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25"/>
        <w:gridCol w:w="370"/>
        <w:gridCol w:w="897"/>
        <w:gridCol w:w="1082"/>
        <w:gridCol w:w="14"/>
        <w:gridCol w:w="1677"/>
        <w:gridCol w:w="918"/>
        <w:gridCol w:w="7"/>
        <w:gridCol w:w="8"/>
        <w:gridCol w:w="180"/>
        <w:gridCol w:w="145"/>
        <w:gridCol w:w="200"/>
        <w:gridCol w:w="14"/>
        <w:gridCol w:w="518"/>
        <w:gridCol w:w="383"/>
        <w:gridCol w:w="2520"/>
        <w:gridCol w:w="18"/>
      </w:tblGrid>
      <w:tr w:rsidR="002A0667" w:rsidTr="00972361">
        <w:tc>
          <w:tcPr>
            <w:tcW w:w="9576" w:type="dxa"/>
            <w:gridSpan w:val="17"/>
          </w:tcPr>
          <w:p w:rsidR="002A0667" w:rsidRPr="003133C9" w:rsidRDefault="00C45812" w:rsidP="002A0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Biosafety </w:t>
            </w:r>
            <w:r w:rsidR="00F372B4">
              <w:rPr>
                <w:b/>
                <w:sz w:val="28"/>
                <w:szCs w:val="28"/>
              </w:rPr>
              <w:t>Criteria</w:t>
            </w:r>
            <w:r w:rsidR="002A0667" w:rsidRPr="003133C9">
              <w:rPr>
                <w:b/>
                <w:sz w:val="28"/>
                <w:szCs w:val="28"/>
              </w:rPr>
              <w:t xml:space="preserve"> </w:t>
            </w:r>
            <w:r w:rsidR="003133C9">
              <w:rPr>
                <w:b/>
                <w:sz w:val="28"/>
                <w:szCs w:val="28"/>
              </w:rPr>
              <w:t xml:space="preserve">for </w:t>
            </w:r>
            <w:r w:rsidR="005702F0">
              <w:rPr>
                <w:b/>
                <w:sz w:val="28"/>
                <w:szCs w:val="28"/>
              </w:rPr>
              <w:t>B</w:t>
            </w:r>
            <w:r w:rsidR="009F01A5">
              <w:rPr>
                <w:b/>
                <w:sz w:val="28"/>
                <w:szCs w:val="28"/>
              </w:rPr>
              <w:t>S</w:t>
            </w:r>
            <w:r w:rsidR="00972361">
              <w:rPr>
                <w:b/>
                <w:sz w:val="28"/>
                <w:szCs w:val="28"/>
              </w:rPr>
              <w:t>L-1</w:t>
            </w:r>
            <w:r w:rsidR="003133C9">
              <w:rPr>
                <w:b/>
                <w:sz w:val="28"/>
                <w:szCs w:val="28"/>
              </w:rPr>
              <w:t xml:space="preserve"> Laboratories</w:t>
            </w:r>
          </w:p>
          <w:p w:rsidR="002A0667" w:rsidRDefault="002A0667" w:rsidP="002A0667">
            <w:pPr>
              <w:jc w:val="center"/>
            </w:pPr>
            <w:r w:rsidRPr="003133C9">
              <w:rPr>
                <w:b/>
                <w:sz w:val="28"/>
                <w:szCs w:val="28"/>
              </w:rPr>
              <w:t>Texas A&amp;M University</w:t>
            </w:r>
          </w:p>
        </w:tc>
      </w:tr>
      <w:tr w:rsidR="00E370D6" w:rsidTr="00972361">
        <w:trPr>
          <w:trHeight w:val="576"/>
        </w:trPr>
        <w:tc>
          <w:tcPr>
            <w:tcW w:w="2974" w:type="dxa"/>
            <w:gridSpan w:val="4"/>
          </w:tcPr>
          <w:p w:rsidR="00E370D6" w:rsidRPr="00C45812" w:rsidRDefault="001A4EFE" w:rsidP="00B924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Principal Investigator</w:t>
            </w:r>
            <w:r w:rsidR="00E370D6" w:rsidRPr="00C45812">
              <w:rPr>
                <w:rFonts w:cstheme="minorHAnsi"/>
                <w:sz w:val="20"/>
                <w:szCs w:val="20"/>
              </w:rPr>
              <w:t>:</w:t>
            </w:r>
            <w:r w:rsidR="00281A04" w:rsidRPr="00C458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gridSpan w:val="7"/>
          </w:tcPr>
          <w:p w:rsidR="00E370D6" w:rsidRPr="00C45812" w:rsidRDefault="00E370D6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 xml:space="preserve">IBC Protocol Number: </w:t>
            </w:r>
            <w:r w:rsidR="00B22669" w:rsidRPr="00C458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53" w:type="dxa"/>
            <w:gridSpan w:val="6"/>
          </w:tcPr>
          <w:p w:rsidR="00E370D6" w:rsidRPr="00C45812" w:rsidRDefault="00E370D6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 xml:space="preserve">Date:  </w:t>
            </w:r>
          </w:p>
        </w:tc>
      </w:tr>
      <w:tr w:rsidR="00E370D6" w:rsidTr="00972361">
        <w:trPr>
          <w:trHeight w:val="576"/>
        </w:trPr>
        <w:tc>
          <w:tcPr>
            <w:tcW w:w="2974" w:type="dxa"/>
            <w:gridSpan w:val="4"/>
          </w:tcPr>
          <w:p w:rsidR="00E370D6" w:rsidRPr="00C45812" w:rsidRDefault="00C45812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Additional Contact:</w:t>
            </w:r>
          </w:p>
        </w:tc>
        <w:tc>
          <w:tcPr>
            <w:tcW w:w="2949" w:type="dxa"/>
            <w:gridSpan w:val="7"/>
          </w:tcPr>
          <w:p w:rsidR="00E370D6" w:rsidRPr="00C45812" w:rsidRDefault="00C45812" w:rsidP="00B1538C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Department</w:t>
            </w:r>
            <w:r w:rsidR="001A4EFE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3" w:type="dxa"/>
            <w:gridSpan w:val="6"/>
          </w:tcPr>
          <w:p w:rsidR="00E370D6" w:rsidRPr="00C45812" w:rsidRDefault="00C45812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Office of Biosafety:</w:t>
            </w:r>
            <w:r w:rsidR="00281A04" w:rsidRPr="00C4581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45812" w:rsidTr="00972361">
        <w:tc>
          <w:tcPr>
            <w:tcW w:w="9576" w:type="dxa"/>
            <w:gridSpan w:val="17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 xml:space="preserve">Purpose: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370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Initial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8231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3-Year Renewal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339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Annual Review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356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Amendment</w:t>
            </w:r>
          </w:p>
        </w:tc>
      </w:tr>
      <w:tr w:rsidR="00C45812" w:rsidTr="00972361">
        <w:tc>
          <w:tcPr>
            <w:tcW w:w="9576" w:type="dxa"/>
            <w:gridSpan w:val="17"/>
          </w:tcPr>
          <w:p w:rsidR="00C45812" w:rsidRPr="00C45812" w:rsidRDefault="00C45812" w:rsidP="00C45812">
            <w:pPr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Locations Visited:</w:t>
            </w:r>
          </w:p>
        </w:tc>
      </w:tr>
      <w:tr w:rsidR="00C45812" w:rsidTr="00972361">
        <w:tc>
          <w:tcPr>
            <w:tcW w:w="995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Location ID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Building #/Name</w:t>
            </w: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Room Number</w:t>
            </w: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Biosafety Level</w:t>
            </w: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Shared Lab?</w:t>
            </w:r>
          </w:p>
        </w:tc>
        <w:tc>
          <w:tcPr>
            <w:tcW w:w="2538" w:type="dxa"/>
            <w:gridSpan w:val="2"/>
            <w:vAlign w:val="center"/>
          </w:tcPr>
          <w:p w:rsid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Certified/Not Certified</w:t>
            </w:r>
          </w:p>
          <w:p w:rsidR="006732B7" w:rsidRPr="00C45812" w:rsidRDefault="006732B7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(Date)</w:t>
            </w: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576" w:type="dxa"/>
            <w:gridSpan w:val="17"/>
          </w:tcPr>
          <w:p w:rsidR="00C45812" w:rsidRPr="00C45812" w:rsidRDefault="00C45812" w:rsidP="00C45812">
            <w:pPr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List of Agents that will be used/stored in lab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Bacteria</w:t>
            </w:r>
          </w:p>
        </w:tc>
        <w:tc>
          <w:tcPr>
            <w:tcW w:w="7684" w:type="dxa"/>
            <w:gridSpan w:val="14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Virus/viral vectors</w:t>
            </w:r>
          </w:p>
        </w:tc>
        <w:tc>
          <w:tcPr>
            <w:tcW w:w="7684" w:type="dxa"/>
            <w:gridSpan w:val="14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Fungal</w:t>
            </w:r>
          </w:p>
        </w:tc>
        <w:tc>
          <w:tcPr>
            <w:tcW w:w="7684" w:type="dxa"/>
            <w:gridSpan w:val="14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Cell lines</w:t>
            </w:r>
          </w:p>
        </w:tc>
        <w:tc>
          <w:tcPr>
            <w:tcW w:w="7684" w:type="dxa"/>
            <w:gridSpan w:val="14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684" w:type="dxa"/>
            <w:gridSpan w:val="14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4EFE" w:rsidTr="00972361">
        <w:tc>
          <w:tcPr>
            <w:tcW w:w="9576" w:type="dxa"/>
            <w:gridSpan w:val="17"/>
          </w:tcPr>
          <w:p w:rsidR="001A4EFE" w:rsidRPr="001A4EFE" w:rsidRDefault="001A4EFE" w:rsidP="00C45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General Comments: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45812" w:rsidTr="00FF6FF0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</w:tcPr>
          <w:p w:rsidR="00C45812" w:rsidRPr="00023DD9" w:rsidRDefault="00C45812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973" w:type="dxa"/>
            <w:gridSpan w:val="8"/>
            <w:shd w:val="clear" w:color="auto" w:fill="BFBFBF" w:themeFill="background1" w:themeFillShade="BF"/>
          </w:tcPr>
          <w:p w:rsidR="00C45812" w:rsidRPr="00023DD9" w:rsidRDefault="00C45812" w:rsidP="00C45812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Standard Microbiological Practices</w:t>
            </w:r>
            <w:r w:rsidR="0005449D">
              <w:rPr>
                <w:b/>
                <w:sz w:val="20"/>
                <w:szCs w:val="20"/>
              </w:rPr>
              <w:t xml:space="preserve"> </w:t>
            </w:r>
            <w:r w:rsidR="0005449D" w:rsidRPr="002C6AC8">
              <w:rPr>
                <w:b/>
                <w:sz w:val="16"/>
                <w:szCs w:val="16"/>
              </w:rPr>
              <w:t>(BMBL, 6</w:t>
            </w:r>
            <w:r w:rsidR="0005449D" w:rsidRPr="002C6AC8">
              <w:rPr>
                <w:b/>
                <w:sz w:val="16"/>
                <w:szCs w:val="16"/>
                <w:vertAlign w:val="superscript"/>
              </w:rPr>
              <w:t>th</w:t>
            </w:r>
            <w:r w:rsidR="0005449D" w:rsidRPr="002C6AC8">
              <w:rPr>
                <w:b/>
                <w:sz w:val="16"/>
                <w:szCs w:val="16"/>
              </w:rPr>
              <w:t xml:space="preserve"> ed.)</w:t>
            </w:r>
          </w:p>
        </w:tc>
        <w:tc>
          <w:tcPr>
            <w:tcW w:w="539" w:type="dxa"/>
            <w:gridSpan w:val="4"/>
            <w:shd w:val="clear" w:color="auto" w:fill="BFBFBF" w:themeFill="background1" w:themeFillShade="BF"/>
          </w:tcPr>
          <w:p w:rsidR="00C45812" w:rsidRPr="00023DD9" w:rsidRDefault="00C45812" w:rsidP="00C45812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:rsidR="00C45812" w:rsidRPr="00023DD9" w:rsidRDefault="00C45812" w:rsidP="00C45812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  <w:bookmarkStart w:id="0" w:name="_GoBack"/>
            <w:bookmarkEnd w:id="0"/>
          </w:p>
        </w:tc>
        <w:tc>
          <w:tcPr>
            <w:tcW w:w="2903" w:type="dxa"/>
            <w:gridSpan w:val="2"/>
            <w:shd w:val="clear" w:color="auto" w:fill="BFBFBF" w:themeFill="background1" w:themeFillShade="BF"/>
          </w:tcPr>
          <w:p w:rsidR="00C45812" w:rsidRPr="00023DD9" w:rsidRDefault="00C45812" w:rsidP="00C45812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Comments/Notes</w:t>
            </w:r>
          </w:p>
        </w:tc>
      </w:tr>
      <w:tr w:rsidR="00C45812" w:rsidTr="00FF6FF0">
        <w:trPr>
          <w:gridAfter w:val="1"/>
          <w:wAfter w:w="18" w:type="dxa"/>
        </w:trPr>
        <w:tc>
          <w:tcPr>
            <w:tcW w:w="625" w:type="dxa"/>
          </w:tcPr>
          <w:p w:rsidR="00C45812" w:rsidRPr="003133C9" w:rsidRDefault="00C45812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3133C9">
              <w:rPr>
                <w:sz w:val="16"/>
                <w:szCs w:val="16"/>
              </w:rPr>
              <w:t>1</w:t>
            </w:r>
          </w:p>
        </w:tc>
        <w:tc>
          <w:tcPr>
            <w:tcW w:w="4965" w:type="dxa"/>
            <w:gridSpan w:val="7"/>
          </w:tcPr>
          <w:p w:rsidR="00C45812" w:rsidRPr="003133C9" w:rsidRDefault="00B07CBC" w:rsidP="00B07CBC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laboratory supervisor enforces the inst</w:t>
            </w:r>
            <w:r w:rsidR="0040012C">
              <w:rPr>
                <w:sz w:val="16"/>
                <w:szCs w:val="16"/>
              </w:rPr>
              <w:t xml:space="preserve">itutional policies that control </w:t>
            </w:r>
            <w:r w:rsidRPr="00B07CBC">
              <w:rPr>
                <w:sz w:val="16"/>
                <w:szCs w:val="16"/>
              </w:rPr>
              <w:t>safety in and access to the laboratory.</w:t>
            </w:r>
          </w:p>
        </w:tc>
        <w:sdt>
          <w:sdtPr>
            <w:rPr>
              <w:sz w:val="24"/>
              <w:szCs w:val="24"/>
            </w:rPr>
            <w:id w:val="20211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C45812" w:rsidRPr="00E54891" w:rsidRDefault="006974B8" w:rsidP="00C45812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451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C45812" w:rsidRPr="00E54891" w:rsidRDefault="00C45812" w:rsidP="00C45812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C45812" w:rsidRPr="00C45812" w:rsidRDefault="00C45812" w:rsidP="00C45812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laboratory supervisor ensures th</w:t>
            </w:r>
            <w:r>
              <w:rPr>
                <w:sz w:val="16"/>
                <w:szCs w:val="16"/>
              </w:rPr>
              <w:t xml:space="preserve">at laboratory personnel receive </w:t>
            </w:r>
            <w:r w:rsidRPr="00B07CBC">
              <w:rPr>
                <w:sz w:val="16"/>
                <w:szCs w:val="16"/>
              </w:rPr>
              <w:t>appropriate training regarding their duties, potential hazards, manipulations of infectious agents, necessary precautions to minimize exposures,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and hazard/exposure evaluation procedures (e.g., physical hazards,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splashes, aerosolization</w:t>
            </w:r>
            <w:r>
              <w:rPr>
                <w:sz w:val="16"/>
                <w:szCs w:val="16"/>
              </w:rPr>
              <w:t>, etc.</w:t>
            </w:r>
            <w:r w:rsidRPr="00B07CBC">
              <w:rPr>
                <w:sz w:val="16"/>
                <w:szCs w:val="16"/>
              </w:rPr>
              <w:t>) and that appropriate records are maintained.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Personnel receive annual updates and additional training when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equipment, procedures, or policies change. All persons entering the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facilities are advised of the potential hazards</w:t>
            </w:r>
            <w:r>
              <w:rPr>
                <w:sz w:val="16"/>
                <w:szCs w:val="16"/>
              </w:rPr>
              <w:t xml:space="preserve"> and the </w:t>
            </w:r>
            <w:r w:rsidRPr="00B07CBC">
              <w:rPr>
                <w:sz w:val="16"/>
                <w:szCs w:val="16"/>
              </w:rPr>
              <w:t>appropriate safeguards</w:t>
            </w:r>
            <w:r>
              <w:rPr>
                <w:sz w:val="16"/>
                <w:szCs w:val="16"/>
              </w:rPr>
              <w:t>,</w:t>
            </w:r>
            <w:r w:rsidRPr="00B07CBC">
              <w:rPr>
                <w:sz w:val="16"/>
                <w:szCs w:val="16"/>
              </w:rPr>
              <w:t xml:space="preserve"> and are instructed </w:t>
            </w:r>
            <w:r>
              <w:rPr>
                <w:sz w:val="16"/>
                <w:szCs w:val="16"/>
              </w:rPr>
              <w:t xml:space="preserve">to </w:t>
            </w:r>
            <w:r w:rsidRPr="00B07CBC">
              <w:rPr>
                <w:sz w:val="16"/>
                <w:szCs w:val="16"/>
              </w:rPr>
              <w:t>read and follow instructions on practices and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procedures. An institutional policy regarding visitor training, occupational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health requirements, and safety communication is considered.</w:t>
            </w:r>
          </w:p>
        </w:tc>
        <w:sdt>
          <w:sdtPr>
            <w:rPr>
              <w:sz w:val="24"/>
              <w:szCs w:val="24"/>
            </w:rPr>
            <w:id w:val="88021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57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Personal health status may affect an individual’s susceptibility to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infection and ability to receive available immunizations or prophylactic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interventions. Therefore, all personnel, and particularly those of</w:t>
            </w:r>
          </w:p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reproductive age and/or those having conditions that may predispose</w:t>
            </w:r>
          </w:p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them to increased risk for infection (e.g., organ transplant, medical</w:t>
            </w:r>
          </w:p>
          <w:p w:rsidR="006974B8" w:rsidRPr="00B07CBC" w:rsidRDefault="006974B8" w:rsidP="006974B8">
            <w:pPr>
              <w:rPr>
                <w:sz w:val="16"/>
                <w:szCs w:val="16"/>
              </w:rPr>
            </w:pPr>
            <w:proofErr w:type="gramStart"/>
            <w:r w:rsidRPr="00B07CBC">
              <w:rPr>
                <w:sz w:val="16"/>
                <w:szCs w:val="16"/>
              </w:rPr>
              <w:t>immunosuppressive</w:t>
            </w:r>
            <w:proofErr w:type="gramEnd"/>
            <w:r w:rsidRPr="00B07CBC">
              <w:rPr>
                <w:sz w:val="16"/>
                <w:szCs w:val="16"/>
              </w:rPr>
              <w:t xml:space="preserve"> agents), are provided information regarding immune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competence and susceptibility to infectious agents. Individuals having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such conditions are encouraged to self-identify to the institution’s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healthcare provider for appropriate counseling and guidance.</w:t>
            </w:r>
          </w:p>
        </w:tc>
        <w:sdt>
          <w:sdtPr>
            <w:rPr>
              <w:sz w:val="24"/>
              <w:szCs w:val="24"/>
            </w:rPr>
            <w:id w:val="-121766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26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A safety manual specific to the facility is prepared or adopted in consultation with the facility director and appropriate safety professionals. The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safety manual is available, accessible</w:t>
            </w:r>
            <w:r>
              <w:rPr>
                <w:sz w:val="16"/>
                <w:szCs w:val="16"/>
              </w:rPr>
              <w:t xml:space="preserve">, and periodically reviewed and </w:t>
            </w:r>
            <w:r w:rsidRPr="00B07CBC">
              <w:rPr>
                <w:sz w:val="16"/>
                <w:szCs w:val="16"/>
              </w:rPr>
              <w:t>updated as necessary</w:t>
            </w:r>
            <w:r>
              <w:rPr>
                <w:sz w:val="16"/>
                <w:szCs w:val="16"/>
              </w:rPr>
              <w:t>.</w:t>
            </w:r>
          </w:p>
        </w:tc>
        <w:sdt>
          <w:sdtPr>
            <w:rPr>
              <w:sz w:val="24"/>
              <w:szCs w:val="24"/>
            </w:rPr>
            <w:id w:val="12250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167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05449D">
            <w:pPr>
              <w:ind w:left="288"/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safety manual contains sufficient information to describe the biosafety and containment procedures for the organisms and biological materials in use, appropriate agent-specific decontamination methods, and the work performed.</w:t>
            </w:r>
          </w:p>
        </w:tc>
        <w:sdt>
          <w:sdtPr>
            <w:rPr>
              <w:sz w:val="24"/>
              <w:szCs w:val="24"/>
            </w:rPr>
            <w:id w:val="-79814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29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b.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05449D">
            <w:pPr>
              <w:ind w:left="288"/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safety manual contains or ref</w:t>
            </w:r>
            <w:r>
              <w:rPr>
                <w:sz w:val="16"/>
                <w:szCs w:val="16"/>
              </w:rPr>
              <w:t>erences protocols for emergencies</w:t>
            </w:r>
            <w:r w:rsidRPr="00B07CBC">
              <w:rPr>
                <w:sz w:val="16"/>
                <w:szCs w:val="16"/>
              </w:rPr>
              <w:t>, including exposures</w:t>
            </w:r>
            <w:r>
              <w:rPr>
                <w:sz w:val="16"/>
                <w:szCs w:val="16"/>
              </w:rPr>
              <w:t xml:space="preserve">, medical emergencies, facility </w:t>
            </w:r>
            <w:r w:rsidRPr="00B07CBC">
              <w:rPr>
                <w:sz w:val="16"/>
                <w:szCs w:val="16"/>
              </w:rPr>
              <w:t>malfunctions, and other pot</w:t>
            </w:r>
            <w:r>
              <w:rPr>
                <w:sz w:val="16"/>
                <w:szCs w:val="16"/>
              </w:rPr>
              <w:t xml:space="preserve">ential emergencies. Training in </w:t>
            </w:r>
            <w:r w:rsidRPr="00B07CBC">
              <w:rPr>
                <w:sz w:val="16"/>
                <w:szCs w:val="16"/>
              </w:rPr>
              <w:t>emergency response proc</w:t>
            </w:r>
            <w:r>
              <w:rPr>
                <w:sz w:val="16"/>
                <w:szCs w:val="16"/>
              </w:rPr>
              <w:t xml:space="preserve">edures is provided to emergency </w:t>
            </w:r>
            <w:r w:rsidRPr="00B07CBC">
              <w:rPr>
                <w:sz w:val="16"/>
                <w:szCs w:val="16"/>
              </w:rPr>
              <w:t>response personnel and other responsible staff according to institutional policies.</w:t>
            </w:r>
          </w:p>
        </w:tc>
        <w:sdt>
          <w:sdtPr>
            <w:rPr>
              <w:sz w:val="24"/>
              <w:szCs w:val="24"/>
            </w:rPr>
            <w:id w:val="-142433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18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A sign incorporating the universal bi</w:t>
            </w:r>
            <w:r>
              <w:rPr>
                <w:sz w:val="16"/>
                <w:szCs w:val="16"/>
              </w:rPr>
              <w:t xml:space="preserve">ohazard symbol is posted at the </w:t>
            </w:r>
            <w:r w:rsidRPr="00B07CBC">
              <w:rPr>
                <w:sz w:val="16"/>
                <w:szCs w:val="16"/>
              </w:rPr>
              <w:t>entrance to the laboratory when infectious materials are present. Posted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information includes the</w:t>
            </w:r>
            <w:r>
              <w:rPr>
                <w:sz w:val="16"/>
                <w:szCs w:val="16"/>
              </w:rPr>
              <w:t xml:space="preserve"> following: laboratory</w:t>
            </w:r>
            <w:r w:rsidRPr="00B07C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 w:rsidRPr="00B07CBC">
              <w:rPr>
                <w:sz w:val="16"/>
                <w:szCs w:val="16"/>
              </w:rPr>
              <w:t xml:space="preserve">iosafety </w:t>
            </w:r>
            <w:r>
              <w:rPr>
                <w:sz w:val="16"/>
                <w:szCs w:val="16"/>
              </w:rPr>
              <w:t>l</w:t>
            </w:r>
            <w:r w:rsidRPr="00B07CBC">
              <w:rPr>
                <w:sz w:val="16"/>
                <w:szCs w:val="16"/>
              </w:rPr>
              <w:t>evel, the supervisor’s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or other responsible personnel’s name and telephone number, PPE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requirements, general occupational health requirements (e.g., immunizations, respiratory protection), and required procedures for entering and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exiting the laboratory. Agent information is posted in accordance with the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institutional policy.</w:t>
            </w:r>
          </w:p>
        </w:tc>
        <w:sdt>
          <w:sdtPr>
            <w:rPr>
              <w:sz w:val="24"/>
              <w:szCs w:val="24"/>
            </w:rPr>
            <w:id w:val="24800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688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A6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Long hair is restrained so that it c</w:t>
            </w:r>
            <w:r>
              <w:rPr>
                <w:sz w:val="16"/>
                <w:szCs w:val="16"/>
              </w:rPr>
              <w:t xml:space="preserve">annot contact hands, specimens, </w:t>
            </w:r>
            <w:r w:rsidRPr="00066681">
              <w:rPr>
                <w:sz w:val="16"/>
                <w:szCs w:val="16"/>
              </w:rPr>
              <w:t>containers, or equipment.</w:t>
            </w:r>
          </w:p>
        </w:tc>
        <w:sdt>
          <w:sdtPr>
            <w:rPr>
              <w:sz w:val="24"/>
              <w:szCs w:val="24"/>
            </w:rPr>
            <w:id w:val="-197035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43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A7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Gloves are worn to protect hands from exposure to hazardous materials.</w:t>
            </w:r>
          </w:p>
        </w:tc>
        <w:sdt>
          <w:sdtPr>
            <w:rPr>
              <w:sz w:val="24"/>
              <w:szCs w:val="24"/>
            </w:rPr>
            <w:id w:val="-163686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872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05449D">
            <w:pPr>
              <w:ind w:left="288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 selection is based on an appropriate risk assessment.</w:t>
            </w:r>
          </w:p>
        </w:tc>
        <w:sdt>
          <w:sdtPr>
            <w:rPr>
              <w:sz w:val="24"/>
              <w:szCs w:val="24"/>
            </w:rPr>
            <w:id w:val="-75712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599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05449D">
            <w:pPr>
              <w:ind w:left="288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Gloves are not worn outside the laboratory.</w:t>
            </w:r>
          </w:p>
        </w:tc>
        <w:sdt>
          <w:sdtPr>
            <w:rPr>
              <w:sz w:val="24"/>
              <w:szCs w:val="24"/>
            </w:rPr>
            <w:id w:val="12141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664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05449D">
            <w:pPr>
              <w:ind w:left="288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Change gloves when contaminated, glove integrity is compromised, or when otherwise necessary.</w:t>
            </w:r>
          </w:p>
        </w:tc>
        <w:sdt>
          <w:sdtPr>
            <w:rPr>
              <w:sz w:val="24"/>
              <w:szCs w:val="24"/>
            </w:rPr>
            <w:id w:val="-211820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52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05449D">
            <w:pPr>
              <w:ind w:left="288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Do not wash or reuse disposable gloves, and dispose of used gloves with other contaminated laboratory waste.</w:t>
            </w:r>
          </w:p>
        </w:tc>
        <w:sdt>
          <w:sdtPr>
            <w:rPr>
              <w:sz w:val="24"/>
              <w:szCs w:val="24"/>
            </w:rPr>
            <w:id w:val="-15563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676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A8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Gloves and other PPE are removed in a manner that minimizes personal contamination and transfer of infectious materials outside of the areas where infectious materials and/or animals are housed or manipulated.</w:t>
            </w:r>
          </w:p>
        </w:tc>
        <w:sdt>
          <w:sdtPr>
            <w:rPr>
              <w:sz w:val="24"/>
              <w:szCs w:val="24"/>
            </w:rPr>
            <w:id w:val="-48277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423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A9</w:t>
            </w:r>
          </w:p>
        </w:tc>
        <w:tc>
          <w:tcPr>
            <w:tcW w:w="4965" w:type="dxa"/>
            <w:gridSpan w:val="7"/>
          </w:tcPr>
          <w:p w:rsidR="006974B8" w:rsidRPr="009E3FEC" w:rsidRDefault="006974B8" w:rsidP="006974B8">
            <w:pPr>
              <w:rPr>
                <w:sz w:val="16"/>
                <w:szCs w:val="16"/>
              </w:rPr>
            </w:pPr>
            <w:r w:rsidRPr="009E3FEC">
              <w:rPr>
                <w:sz w:val="16"/>
                <w:szCs w:val="16"/>
              </w:rPr>
              <w:t>Persons wash their hands after working with potentially hazardous materials and before leaving the laboratory.</w:t>
            </w:r>
          </w:p>
        </w:tc>
        <w:sdt>
          <w:sdtPr>
            <w:rPr>
              <w:sz w:val="24"/>
              <w:szCs w:val="24"/>
            </w:rPr>
            <w:id w:val="-185418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384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</w:t>
            </w:r>
          </w:p>
        </w:tc>
        <w:tc>
          <w:tcPr>
            <w:tcW w:w="4965" w:type="dxa"/>
            <w:gridSpan w:val="7"/>
          </w:tcPr>
          <w:p w:rsidR="006974B8" w:rsidRPr="009E3FEC" w:rsidRDefault="006974B8" w:rsidP="006974B8">
            <w:pPr>
              <w:rPr>
                <w:sz w:val="16"/>
                <w:szCs w:val="16"/>
              </w:rPr>
            </w:pPr>
            <w:r w:rsidRPr="009E3FEC">
              <w:rPr>
                <w:sz w:val="16"/>
                <w:szCs w:val="16"/>
              </w:rPr>
              <w:t>Eating, drinking, smoking, handling contact lenses, applying cosmetics, and storing food for human consumption are not permitted in laboratory areas. Food is stored outside the laboratory area.</w:t>
            </w:r>
          </w:p>
        </w:tc>
        <w:sdt>
          <w:sdtPr>
            <w:rPr>
              <w:sz w:val="24"/>
              <w:szCs w:val="24"/>
            </w:rPr>
            <w:id w:val="-177932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460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A11</w:t>
            </w:r>
          </w:p>
        </w:tc>
        <w:tc>
          <w:tcPr>
            <w:tcW w:w="4965" w:type="dxa"/>
            <w:gridSpan w:val="7"/>
          </w:tcPr>
          <w:p w:rsidR="006974B8" w:rsidRPr="009E3FEC" w:rsidRDefault="006974B8" w:rsidP="006974B8">
            <w:pPr>
              <w:rPr>
                <w:sz w:val="16"/>
                <w:szCs w:val="16"/>
              </w:rPr>
            </w:pPr>
            <w:r w:rsidRPr="009E3FEC">
              <w:rPr>
                <w:sz w:val="16"/>
                <w:szCs w:val="16"/>
              </w:rPr>
              <w:t>Mouth pipetting is prohibited. Mechanical pipetting devices are used.</w:t>
            </w:r>
          </w:p>
        </w:tc>
        <w:sdt>
          <w:sdtPr>
            <w:rPr>
              <w:sz w:val="24"/>
              <w:szCs w:val="24"/>
            </w:rPr>
            <w:id w:val="12292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695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A12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6974B8">
            <w:pPr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Policies for the safe handling of sha</w:t>
            </w:r>
            <w:r>
              <w:rPr>
                <w:sz w:val="16"/>
                <w:szCs w:val="16"/>
              </w:rPr>
              <w:t xml:space="preserve">rps, such as needles, scalpels, </w:t>
            </w:r>
            <w:r w:rsidRPr="00052ADE">
              <w:rPr>
                <w:sz w:val="16"/>
                <w:szCs w:val="16"/>
              </w:rPr>
              <w:t>pipettes, and broken glassware are developed, imple</w:t>
            </w:r>
            <w:r>
              <w:rPr>
                <w:sz w:val="16"/>
                <w:szCs w:val="16"/>
              </w:rPr>
              <w:t xml:space="preserve">mented, and </w:t>
            </w:r>
            <w:r w:rsidRPr="00052ADE">
              <w:rPr>
                <w:sz w:val="16"/>
                <w:szCs w:val="16"/>
              </w:rPr>
              <w:t>followed; policies are consistent with</w:t>
            </w:r>
            <w:r>
              <w:rPr>
                <w:sz w:val="16"/>
                <w:szCs w:val="16"/>
              </w:rPr>
              <w:t xml:space="preserve"> applicable state, federal, and </w:t>
            </w:r>
            <w:r w:rsidRPr="00052ADE">
              <w:rPr>
                <w:sz w:val="16"/>
                <w:szCs w:val="16"/>
              </w:rPr>
              <w:t>local requirements. Whenever practica</w:t>
            </w:r>
            <w:r>
              <w:rPr>
                <w:sz w:val="16"/>
                <w:szCs w:val="16"/>
              </w:rPr>
              <w:t xml:space="preserve">l, laboratory supervisors adopt </w:t>
            </w:r>
            <w:r w:rsidRPr="00052ADE">
              <w:rPr>
                <w:sz w:val="16"/>
                <w:szCs w:val="16"/>
              </w:rPr>
              <w:t>improved engineering and work practi</w:t>
            </w:r>
            <w:r>
              <w:rPr>
                <w:sz w:val="16"/>
                <w:szCs w:val="16"/>
              </w:rPr>
              <w:t xml:space="preserve">ce controls that reduce risk of </w:t>
            </w:r>
            <w:r w:rsidRPr="00052ADE">
              <w:rPr>
                <w:sz w:val="16"/>
                <w:szCs w:val="16"/>
              </w:rPr>
              <w:t>sharps injuries. Precautions are always taken with sharp items. These</w:t>
            </w:r>
          </w:p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include:</w:t>
            </w:r>
          </w:p>
        </w:tc>
        <w:sdt>
          <w:sdtPr>
            <w:rPr>
              <w:sz w:val="24"/>
              <w:szCs w:val="24"/>
            </w:rPr>
            <w:id w:val="161910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8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05449D">
            <w:pPr>
              <w:ind w:left="144"/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05449D">
            <w:pPr>
              <w:ind w:left="288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Plastic ware is substituted for glassware whenever possible.</w:t>
            </w:r>
          </w:p>
        </w:tc>
        <w:sdt>
          <w:sdtPr>
            <w:rPr>
              <w:sz w:val="24"/>
              <w:szCs w:val="24"/>
            </w:rPr>
            <w:id w:val="-11521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346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05449D">
            <w:pPr>
              <w:ind w:left="288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Use of needles and syringes or other sharp instruments is limited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in the laboratory and is restricted to situations where the</w:t>
            </w:r>
            <w:r>
              <w:rPr>
                <w:sz w:val="16"/>
                <w:szCs w:val="16"/>
              </w:rPr>
              <w:t xml:space="preserve">re is no </w:t>
            </w:r>
            <w:r w:rsidRPr="00052ADE">
              <w:rPr>
                <w:sz w:val="16"/>
                <w:szCs w:val="16"/>
              </w:rPr>
              <w:t xml:space="preserve">alternative (e.g., parenteral injection, </w:t>
            </w:r>
            <w:r>
              <w:rPr>
                <w:sz w:val="16"/>
                <w:szCs w:val="16"/>
              </w:rPr>
              <w:t xml:space="preserve">blood collection, or aspiration </w:t>
            </w:r>
            <w:r w:rsidRPr="00052ADE">
              <w:rPr>
                <w:sz w:val="16"/>
                <w:szCs w:val="16"/>
              </w:rPr>
              <w:t>of fluids from laboratory animals o</w:t>
            </w:r>
            <w:r>
              <w:rPr>
                <w:sz w:val="16"/>
                <w:szCs w:val="16"/>
              </w:rPr>
              <w:t xml:space="preserve">r diaphragm bottles). Active or </w:t>
            </w:r>
            <w:r w:rsidRPr="00052ADE">
              <w:rPr>
                <w:sz w:val="16"/>
                <w:szCs w:val="16"/>
              </w:rPr>
              <w:t xml:space="preserve">passive needle-based safety </w:t>
            </w:r>
            <w:r>
              <w:rPr>
                <w:sz w:val="16"/>
                <w:szCs w:val="16"/>
              </w:rPr>
              <w:t xml:space="preserve">devices are to be used whenever </w:t>
            </w:r>
            <w:r w:rsidRPr="00052ADE">
              <w:rPr>
                <w:sz w:val="16"/>
                <w:szCs w:val="16"/>
              </w:rPr>
              <w:t>possible.</w:t>
            </w:r>
          </w:p>
        </w:tc>
        <w:sdt>
          <w:sdtPr>
            <w:rPr>
              <w:sz w:val="24"/>
              <w:szCs w:val="24"/>
            </w:rPr>
            <w:id w:val="4731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4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05449D">
            <w:pPr>
              <w:ind w:left="216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05449D">
            <w:pPr>
              <w:ind w:left="576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Uncapping of needles is performed in such a manner to reduce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the potential for recoil causing an accidental needlestick.</w:t>
            </w:r>
          </w:p>
        </w:tc>
        <w:sdt>
          <w:sdtPr>
            <w:rPr>
              <w:sz w:val="24"/>
              <w:szCs w:val="24"/>
            </w:rPr>
            <w:id w:val="-213146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07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05449D">
            <w:pPr>
              <w:ind w:left="2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05449D">
            <w:pPr>
              <w:ind w:left="576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Needles are not bent, sheared, broken, recapped, removed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from disposable syringes, o</w:t>
            </w:r>
            <w:r>
              <w:rPr>
                <w:sz w:val="16"/>
                <w:szCs w:val="16"/>
              </w:rPr>
              <w:t xml:space="preserve">r otherwise manipulated by hand </w:t>
            </w:r>
            <w:r w:rsidRPr="00052ADE">
              <w:rPr>
                <w:sz w:val="16"/>
                <w:szCs w:val="16"/>
              </w:rPr>
              <w:t>before disposal.</w:t>
            </w:r>
          </w:p>
        </w:tc>
        <w:sdt>
          <w:sdtPr>
            <w:rPr>
              <w:sz w:val="24"/>
              <w:szCs w:val="24"/>
            </w:rPr>
            <w:id w:val="-117441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91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2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05449D">
            <w:pPr>
              <w:ind w:left="576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If absolutely necessary to remove a needle from a syringe</w:t>
            </w:r>
          </w:p>
          <w:p w:rsidR="006974B8" w:rsidRPr="00052ADE" w:rsidRDefault="006974B8" w:rsidP="0005449D">
            <w:pPr>
              <w:ind w:left="576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(e.g., to prevent lysing blood cells) or recap a needle (e.g.,</w:t>
            </w:r>
            <w:r w:rsidR="0005449D"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loading syringes in one room and injecting animals in another),</w:t>
            </w:r>
            <w:r w:rsidR="0005449D"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a hands-free device or comp</w:t>
            </w:r>
            <w:r>
              <w:rPr>
                <w:sz w:val="16"/>
                <w:szCs w:val="16"/>
              </w:rPr>
              <w:t xml:space="preserve">arable safety procedure must be </w:t>
            </w:r>
            <w:r w:rsidRPr="00052ADE">
              <w:rPr>
                <w:sz w:val="16"/>
                <w:szCs w:val="16"/>
              </w:rPr>
              <w:t>used (e.g., a needle remover on a</w:t>
            </w:r>
            <w:r>
              <w:rPr>
                <w:sz w:val="16"/>
                <w:szCs w:val="16"/>
              </w:rPr>
              <w:t xml:space="preserve"> sharps container, the use of </w:t>
            </w:r>
            <w:r w:rsidRPr="00052ADE">
              <w:rPr>
                <w:sz w:val="16"/>
                <w:szCs w:val="16"/>
              </w:rPr>
              <w:t>forceps to hold the cap when recapping a needle).</w:t>
            </w:r>
          </w:p>
        </w:tc>
        <w:sdt>
          <w:sdtPr>
            <w:rPr>
              <w:sz w:val="24"/>
              <w:szCs w:val="24"/>
            </w:rPr>
            <w:id w:val="-5297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24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05449D">
            <w:pPr>
              <w:ind w:left="2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05449D">
            <w:pPr>
              <w:ind w:left="576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Used, disposable needles and syringes are carefully placed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in puncture-resistant cont</w:t>
            </w:r>
            <w:r>
              <w:rPr>
                <w:sz w:val="16"/>
                <w:szCs w:val="16"/>
              </w:rPr>
              <w:t xml:space="preserve">ainers used for sharps disposal </w:t>
            </w:r>
            <w:r w:rsidRPr="00052ADE">
              <w:rPr>
                <w:sz w:val="16"/>
                <w:szCs w:val="16"/>
              </w:rPr>
              <w:t>immediately after use. The sharp</w:t>
            </w:r>
            <w:r>
              <w:rPr>
                <w:sz w:val="16"/>
                <w:szCs w:val="16"/>
              </w:rPr>
              <w:t xml:space="preserve">s disposal container is located </w:t>
            </w:r>
            <w:r w:rsidRPr="00052ADE">
              <w:rPr>
                <w:sz w:val="16"/>
                <w:szCs w:val="16"/>
              </w:rPr>
              <w:t>as close to the point of use as possible.</w:t>
            </w:r>
          </w:p>
        </w:tc>
        <w:sdt>
          <w:sdtPr>
            <w:rPr>
              <w:sz w:val="24"/>
              <w:szCs w:val="24"/>
            </w:rPr>
            <w:id w:val="100625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0000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  <w:trHeight w:val="440"/>
        </w:trPr>
        <w:tc>
          <w:tcPr>
            <w:tcW w:w="625" w:type="dxa"/>
          </w:tcPr>
          <w:p w:rsidR="006974B8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c.</w:t>
            </w:r>
          </w:p>
        </w:tc>
        <w:tc>
          <w:tcPr>
            <w:tcW w:w="4965" w:type="dxa"/>
            <w:gridSpan w:val="7"/>
          </w:tcPr>
          <w:p w:rsidR="006974B8" w:rsidRPr="0005449D" w:rsidRDefault="006974B8" w:rsidP="0005449D">
            <w:pPr>
              <w:ind w:left="288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 xml:space="preserve">Non-disposable sharps are </w:t>
            </w:r>
            <w:r>
              <w:rPr>
                <w:sz w:val="16"/>
                <w:szCs w:val="16"/>
              </w:rPr>
              <w:t>transported</w:t>
            </w:r>
            <w:r w:rsidRPr="00052ADE">
              <w:rPr>
                <w:sz w:val="16"/>
                <w:szCs w:val="16"/>
              </w:rPr>
              <w:t xml:space="preserve"> in a hard-walled container to a processing area for</w:t>
            </w:r>
            <w:r>
              <w:rPr>
                <w:sz w:val="16"/>
                <w:szCs w:val="16"/>
              </w:rPr>
              <w:t xml:space="preserve"> decontamination, preferably by </w:t>
            </w:r>
            <w:r w:rsidRPr="00052ADE">
              <w:rPr>
                <w:sz w:val="16"/>
                <w:szCs w:val="16"/>
              </w:rPr>
              <w:t>autoclaving.</w:t>
            </w:r>
          </w:p>
        </w:tc>
        <w:sdt>
          <w:sdtPr>
            <w:rPr>
              <w:sz w:val="24"/>
              <w:szCs w:val="24"/>
            </w:rPr>
            <w:id w:val="-186937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333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05449D">
            <w:pPr>
              <w:ind w:left="144"/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05449D">
            <w:pPr>
              <w:ind w:left="288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Broken glassware is not handled directly. Instead, it is removed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using a brush and dustpan, tongs, or forceps.</w:t>
            </w:r>
          </w:p>
        </w:tc>
        <w:sdt>
          <w:sdtPr>
            <w:rPr>
              <w:sz w:val="24"/>
              <w:szCs w:val="24"/>
            </w:rPr>
            <w:id w:val="-14946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922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A13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>Perform all procedures to minimize the creation of splashes and/or aerosols.</w:t>
            </w:r>
          </w:p>
        </w:tc>
        <w:sdt>
          <w:sdtPr>
            <w:rPr>
              <w:sz w:val="24"/>
              <w:szCs w:val="24"/>
            </w:rPr>
            <w:id w:val="157184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536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A14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Decontaminate work surfaces after completion of work and after any spill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or splash of potentially infectious material with appropriate disinfectant.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Spills involving infectious materials are contained, decontaminated, and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cleaned up by staff who are properly trained and equipped to work with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infectious material. A spill procedure is developed and posted within the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laboratory.</w:t>
            </w:r>
          </w:p>
        </w:tc>
        <w:sdt>
          <w:sdtPr>
            <w:rPr>
              <w:sz w:val="24"/>
              <w:szCs w:val="24"/>
            </w:rPr>
            <w:id w:val="32579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53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A15</w:t>
            </w:r>
          </w:p>
        </w:tc>
        <w:tc>
          <w:tcPr>
            <w:tcW w:w="4965" w:type="dxa"/>
            <w:gridSpan w:val="7"/>
          </w:tcPr>
          <w:p w:rsidR="006974B8" w:rsidRPr="002578AE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Decontaminate all cultures, stocks, a</w:t>
            </w:r>
            <w:r>
              <w:rPr>
                <w:sz w:val="16"/>
                <w:szCs w:val="16"/>
              </w:rPr>
              <w:t xml:space="preserve">nd other potentially infectious </w:t>
            </w:r>
            <w:r w:rsidRPr="002578AE">
              <w:rPr>
                <w:sz w:val="16"/>
                <w:szCs w:val="16"/>
              </w:rPr>
              <w:t>materials before disposal using an ef</w:t>
            </w:r>
            <w:r>
              <w:rPr>
                <w:sz w:val="16"/>
                <w:szCs w:val="16"/>
              </w:rPr>
              <w:t xml:space="preserve">fective method, consistent with </w:t>
            </w:r>
            <w:r w:rsidRPr="002578AE">
              <w:rPr>
                <w:sz w:val="16"/>
                <w:szCs w:val="16"/>
              </w:rPr>
              <w:t>applicable institutional, local, and state requirements. Depending on</w:t>
            </w:r>
          </w:p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where the decontamination will be performed, the following methods are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used prior to transport:</w:t>
            </w:r>
          </w:p>
        </w:tc>
        <w:sdt>
          <w:sdtPr>
            <w:rPr>
              <w:sz w:val="24"/>
              <w:szCs w:val="24"/>
            </w:rPr>
            <w:id w:val="83796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72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05449D">
            <w:pPr>
              <w:ind w:left="288"/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Materials to be decontaminated outside of the immediate laboratory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are placed in a durable, leak-</w:t>
            </w:r>
            <w:r>
              <w:rPr>
                <w:sz w:val="16"/>
                <w:szCs w:val="16"/>
              </w:rPr>
              <w:t xml:space="preserve">proof container and secured for </w:t>
            </w:r>
            <w:r w:rsidRPr="002578AE">
              <w:rPr>
                <w:sz w:val="16"/>
                <w:szCs w:val="16"/>
              </w:rPr>
              <w:t>transport. For infectious materials, the</w:t>
            </w:r>
            <w:r>
              <w:rPr>
                <w:sz w:val="16"/>
                <w:szCs w:val="16"/>
              </w:rPr>
              <w:t xml:space="preserve"> outer surface of the container </w:t>
            </w:r>
            <w:r w:rsidRPr="002578AE">
              <w:rPr>
                <w:sz w:val="16"/>
                <w:szCs w:val="16"/>
              </w:rPr>
              <w:t>is disinfected prior to moving materi</w:t>
            </w:r>
            <w:r>
              <w:rPr>
                <w:sz w:val="16"/>
                <w:szCs w:val="16"/>
              </w:rPr>
              <w:t xml:space="preserve">als and the transport container </w:t>
            </w:r>
            <w:r w:rsidRPr="002578AE">
              <w:rPr>
                <w:sz w:val="16"/>
                <w:szCs w:val="16"/>
              </w:rPr>
              <w:t>has a universal biohazard label.</w:t>
            </w:r>
          </w:p>
        </w:tc>
        <w:sdt>
          <w:sdtPr>
            <w:rPr>
              <w:sz w:val="24"/>
              <w:szCs w:val="24"/>
            </w:rPr>
            <w:id w:val="-17729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133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05449D">
            <w:pPr>
              <w:ind w:left="14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6974B8" w:rsidRPr="003133C9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4958" w:type="dxa"/>
            <w:gridSpan w:val="6"/>
          </w:tcPr>
          <w:p w:rsidR="006974B8" w:rsidRPr="003133C9" w:rsidRDefault="006974B8" w:rsidP="0005449D">
            <w:pPr>
              <w:ind w:left="288"/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Materials to be removed from the facility for decontamination are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packed in accordance with applicable local, state, and federa</w:t>
            </w:r>
            <w:r>
              <w:rPr>
                <w:sz w:val="16"/>
                <w:szCs w:val="16"/>
              </w:rPr>
              <w:t xml:space="preserve">l </w:t>
            </w:r>
            <w:r w:rsidRPr="002578AE">
              <w:rPr>
                <w:sz w:val="16"/>
                <w:szCs w:val="16"/>
              </w:rPr>
              <w:t>regulations.</w:t>
            </w:r>
          </w:p>
        </w:tc>
        <w:sdt>
          <w:sdtPr>
            <w:rPr>
              <w:sz w:val="24"/>
              <w:szCs w:val="24"/>
            </w:rPr>
            <w:id w:val="-56432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8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3133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958" w:type="dxa"/>
            <w:gridSpan w:val="6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 xml:space="preserve">An effective integrated pest management program is </w:t>
            </w:r>
            <w:r w:rsidRPr="002578AE">
              <w:rPr>
                <w:sz w:val="16"/>
                <w:szCs w:val="16"/>
              </w:rPr>
              <w:t>implemented</w:t>
            </w:r>
            <w:r w:rsidRPr="003133C9">
              <w:rPr>
                <w:sz w:val="16"/>
                <w:szCs w:val="16"/>
              </w:rPr>
              <w:t xml:space="preserve">. </w:t>
            </w:r>
          </w:p>
        </w:tc>
        <w:sdt>
          <w:sdtPr>
            <w:rPr>
              <w:sz w:val="24"/>
              <w:szCs w:val="24"/>
            </w:rPr>
            <w:id w:val="161864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173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A17</w:t>
            </w:r>
          </w:p>
        </w:tc>
        <w:tc>
          <w:tcPr>
            <w:tcW w:w="4958" w:type="dxa"/>
            <w:gridSpan w:val="6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Animals and plants not associated with the work being performed are not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permitted in the laboratory.</w:t>
            </w:r>
          </w:p>
        </w:tc>
        <w:sdt>
          <w:sdtPr>
            <w:rPr>
              <w:sz w:val="24"/>
              <w:szCs w:val="24"/>
            </w:rPr>
            <w:id w:val="-159709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987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958" w:type="dxa"/>
            <w:gridSpan w:val="6"/>
            <w:shd w:val="clear" w:color="auto" w:fill="BFBFBF" w:themeFill="background1" w:themeFillShade="BF"/>
            <w:vAlign w:val="center"/>
          </w:tcPr>
          <w:p w:rsidR="006974B8" w:rsidRPr="00023DD9" w:rsidRDefault="00AA15E0" w:rsidP="00697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Practices: None at BSL-1</w:t>
            </w:r>
          </w:p>
        </w:tc>
        <w:tc>
          <w:tcPr>
            <w:tcW w:w="540" w:type="dxa"/>
            <w:gridSpan w:val="5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2" w:type="dxa"/>
            <w:gridSpan w:val="2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03" w:type="dxa"/>
            <w:gridSpan w:val="2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Comments/Notes</w:t>
            </w:r>
          </w:p>
        </w:tc>
      </w:tr>
      <w:tr w:rsidR="006974B8" w:rsidRPr="00023DD9" w:rsidTr="00FF6FF0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958" w:type="dxa"/>
            <w:gridSpan w:val="6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Safety Equipment (Primary Barriers and Personal Protective Equipment)</w:t>
            </w:r>
          </w:p>
        </w:tc>
        <w:tc>
          <w:tcPr>
            <w:tcW w:w="540" w:type="dxa"/>
            <w:gridSpan w:val="5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2" w:type="dxa"/>
            <w:gridSpan w:val="2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03" w:type="dxa"/>
            <w:gridSpan w:val="2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Comments/Notes</w:t>
            </w: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C40483" w:rsidRDefault="006974B8" w:rsidP="006974B8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958" w:type="dxa"/>
            <w:gridSpan w:val="6"/>
          </w:tcPr>
          <w:p w:rsidR="006974B8" w:rsidRPr="00A12E2E" w:rsidRDefault="00972361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Special containment devices or equipment, such as biosafety cabinets (BSCs), are not generally required.  </w:t>
            </w:r>
          </w:p>
        </w:tc>
        <w:sdt>
          <w:sdtPr>
            <w:rPr>
              <w:sz w:val="24"/>
              <w:szCs w:val="24"/>
            </w:rPr>
            <w:id w:val="-14987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6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FF6FF0">
        <w:trPr>
          <w:gridAfter w:val="1"/>
          <w:wAfter w:w="18" w:type="dxa"/>
        </w:trPr>
        <w:tc>
          <w:tcPr>
            <w:tcW w:w="625" w:type="dxa"/>
          </w:tcPr>
          <w:p w:rsidR="006974B8" w:rsidRPr="00C40483" w:rsidRDefault="006974B8" w:rsidP="006974B8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</w:t>
            </w:r>
            <w:r w:rsidR="00972361">
              <w:rPr>
                <w:sz w:val="16"/>
                <w:szCs w:val="16"/>
              </w:rPr>
              <w:t>2</w:t>
            </w:r>
          </w:p>
        </w:tc>
        <w:tc>
          <w:tcPr>
            <w:tcW w:w="4958" w:type="dxa"/>
            <w:gridSpan w:val="6"/>
          </w:tcPr>
          <w:p w:rsidR="006974B8" w:rsidRPr="00A12E2E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Protective laboratory coats, gowns, or uniforms are worn to prevent contamination of personal clothing.</w:t>
            </w:r>
          </w:p>
        </w:tc>
        <w:sdt>
          <w:sdtPr>
            <w:rPr>
              <w:sz w:val="24"/>
              <w:szCs w:val="24"/>
            </w:rPr>
            <w:id w:val="-18687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048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Protective eyewear is worn by personnel when conducting procedures that have the potential to create</w:t>
            </w:r>
            <w:r w:rsidRPr="00A12E2E">
              <w:rPr>
                <w:sz w:val="16"/>
                <w:szCs w:val="16"/>
              </w:rPr>
              <w:t xml:space="preserve"> splashes or sprays of </w:t>
            </w:r>
            <w:r>
              <w:rPr>
                <w:sz w:val="16"/>
                <w:szCs w:val="16"/>
              </w:rPr>
              <w:t>microorganisms</w:t>
            </w:r>
            <w:r w:rsidRPr="00A12E2E">
              <w:rPr>
                <w:sz w:val="16"/>
                <w:szCs w:val="16"/>
              </w:rPr>
              <w:t xml:space="preserve"> or other hazardous materials. Eye protection and face protection are disposed of with other contaminated laboratory waste or decontaminated after use.</w:t>
            </w:r>
          </w:p>
        </w:tc>
        <w:sdt>
          <w:sdtPr>
            <w:rPr>
              <w:sz w:val="24"/>
              <w:szCs w:val="24"/>
            </w:rPr>
            <w:id w:val="4657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81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C4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972361">
            <w:pPr>
              <w:rPr>
                <w:sz w:val="16"/>
                <w:szCs w:val="16"/>
              </w:rPr>
            </w:pPr>
            <w:r w:rsidRPr="00A12E2E">
              <w:rPr>
                <w:sz w:val="16"/>
                <w:szCs w:val="16"/>
              </w:rPr>
              <w:t>In circumstances where research animals are present in the laboratory, the risk assessment considers appropriate eye, face, and respiratory protection, as well as potential animal allergens.</w:t>
            </w:r>
          </w:p>
        </w:tc>
        <w:sdt>
          <w:sdtPr>
            <w:rPr>
              <w:sz w:val="24"/>
              <w:szCs w:val="24"/>
            </w:rPr>
            <w:id w:val="-154737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75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958" w:type="dxa"/>
            <w:gridSpan w:val="6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rPr>
                <w:b/>
                <w:bCs/>
                <w:sz w:val="20"/>
                <w:szCs w:val="20"/>
              </w:rPr>
            </w:pPr>
            <w:r w:rsidRPr="00023DD9">
              <w:rPr>
                <w:b/>
                <w:bCs/>
                <w:sz w:val="20"/>
                <w:szCs w:val="20"/>
              </w:rPr>
              <w:t>Laboratory Facilities (Secondary Barriers)</w:t>
            </w:r>
          </w:p>
        </w:tc>
        <w:tc>
          <w:tcPr>
            <w:tcW w:w="540" w:type="dxa"/>
            <w:gridSpan w:val="5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2" w:type="dxa"/>
            <w:gridSpan w:val="2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03" w:type="dxa"/>
            <w:gridSpan w:val="2"/>
            <w:shd w:val="clear" w:color="auto" w:fill="BFBFBF" w:themeFill="background1" w:themeFillShade="BF"/>
            <w:vAlign w:val="center"/>
          </w:tcPr>
          <w:p w:rsidR="00972361" w:rsidRPr="005E3CD7" w:rsidRDefault="00972361" w:rsidP="00972361">
            <w:pPr>
              <w:jc w:val="center"/>
              <w:rPr>
                <w:b/>
                <w:sz w:val="20"/>
                <w:szCs w:val="20"/>
              </w:rPr>
            </w:pPr>
            <w:r w:rsidRPr="005E3CD7">
              <w:rPr>
                <w:b/>
                <w:sz w:val="20"/>
                <w:szCs w:val="20"/>
              </w:rPr>
              <w:t>Comments/Notes</w:t>
            </w: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483">
              <w:rPr>
                <w:sz w:val="16"/>
                <w:szCs w:val="16"/>
              </w:rPr>
              <w:t>1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 xml:space="preserve">Laboratory doors </w:t>
            </w:r>
            <w:r>
              <w:rPr>
                <w:sz w:val="16"/>
                <w:szCs w:val="16"/>
              </w:rPr>
              <w:t>are</w:t>
            </w:r>
            <w:r w:rsidRPr="00EA739D">
              <w:rPr>
                <w:sz w:val="16"/>
                <w:szCs w:val="16"/>
              </w:rPr>
              <w:t xml:space="preserve"> self-closing and have locks in accordance with the institutional policies.</w:t>
            </w:r>
          </w:p>
        </w:tc>
        <w:sdt>
          <w:sdtPr>
            <w:rPr>
              <w:sz w:val="24"/>
              <w:szCs w:val="24"/>
            </w:rPr>
            <w:id w:val="-196425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180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483">
              <w:rPr>
                <w:sz w:val="16"/>
                <w:szCs w:val="16"/>
              </w:rPr>
              <w:t>2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>Laboratories have a sink for hand washing</w:t>
            </w:r>
            <w:r>
              <w:rPr>
                <w:sz w:val="16"/>
                <w:szCs w:val="16"/>
              </w:rPr>
              <w:t>.</w:t>
            </w:r>
            <w:r w:rsidRPr="00EA739D">
              <w:rPr>
                <w:sz w:val="16"/>
                <w:szCs w:val="16"/>
              </w:rPr>
              <w:t xml:space="preserve"> It should be located near the exit door.</w:t>
            </w:r>
          </w:p>
        </w:tc>
        <w:sdt>
          <w:sdtPr>
            <w:rPr>
              <w:sz w:val="24"/>
              <w:szCs w:val="24"/>
            </w:rPr>
            <w:id w:val="-18767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1C463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874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1C4631" w:rsidTr="00FF6FF0">
        <w:trPr>
          <w:gridAfter w:val="1"/>
          <w:wAfter w:w="18" w:type="dxa"/>
        </w:trPr>
        <w:tc>
          <w:tcPr>
            <w:tcW w:w="625" w:type="dxa"/>
          </w:tcPr>
          <w:p w:rsidR="001C4631" w:rsidRDefault="001C4631" w:rsidP="001C4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  <w:tc>
          <w:tcPr>
            <w:tcW w:w="4958" w:type="dxa"/>
            <w:gridSpan w:val="6"/>
          </w:tcPr>
          <w:p w:rsidR="001C4631" w:rsidRPr="00EA739D" w:rsidRDefault="001C4631" w:rsidP="001C4631">
            <w:pPr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An eyewash station is readily available in the laboratory.</w:t>
            </w:r>
          </w:p>
        </w:tc>
        <w:sdt>
          <w:sdtPr>
            <w:rPr>
              <w:sz w:val="24"/>
              <w:szCs w:val="24"/>
            </w:rPr>
            <w:id w:val="-136891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  <w:vAlign w:val="center"/>
              </w:tcPr>
              <w:p w:rsidR="001C4631" w:rsidRPr="00EA739D" w:rsidRDefault="001C4631" w:rsidP="001C46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32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gridSpan w:val="2"/>
                <w:vAlign w:val="center"/>
              </w:tcPr>
              <w:p w:rsidR="001C4631" w:rsidRPr="00E54891" w:rsidRDefault="001C4631" w:rsidP="001C463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1C4631" w:rsidRPr="00C45812" w:rsidRDefault="001C4631" w:rsidP="001C463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 xml:space="preserve">The laboratory </w:t>
            </w:r>
            <w:r>
              <w:rPr>
                <w:sz w:val="16"/>
                <w:szCs w:val="16"/>
              </w:rPr>
              <w:t>is</w:t>
            </w:r>
            <w:r w:rsidRPr="00EA739D">
              <w:rPr>
                <w:sz w:val="16"/>
                <w:szCs w:val="16"/>
              </w:rPr>
              <w:t xml:space="preserve"> designed s</w:t>
            </w:r>
            <w:r>
              <w:rPr>
                <w:sz w:val="16"/>
                <w:szCs w:val="16"/>
              </w:rPr>
              <w:t>o that it can be easily cleaned.</w:t>
            </w:r>
          </w:p>
        </w:tc>
        <w:sdt>
          <w:sdtPr>
            <w:rPr>
              <w:sz w:val="24"/>
              <w:szCs w:val="24"/>
            </w:rPr>
            <w:id w:val="-139411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562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1C4631" w:rsidTr="00FF6FF0">
        <w:trPr>
          <w:gridAfter w:val="1"/>
          <w:wAfter w:w="18" w:type="dxa"/>
        </w:trPr>
        <w:tc>
          <w:tcPr>
            <w:tcW w:w="625" w:type="dxa"/>
          </w:tcPr>
          <w:p w:rsidR="001C4631" w:rsidRPr="00C40483" w:rsidRDefault="001C4631" w:rsidP="001C4631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58" w:type="dxa"/>
            <w:gridSpan w:val="6"/>
          </w:tcPr>
          <w:p w:rsidR="001C4631" w:rsidRPr="007E4F66" w:rsidRDefault="001C4631" w:rsidP="001C4631">
            <w:pPr>
              <w:ind w:left="288"/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Carpets and rugs in laboratories are not appropriate.</w:t>
            </w:r>
          </w:p>
        </w:tc>
        <w:sdt>
          <w:sdtPr>
            <w:rPr>
              <w:sz w:val="24"/>
              <w:szCs w:val="24"/>
            </w:rPr>
            <w:id w:val="2525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  <w:vAlign w:val="center"/>
              </w:tcPr>
              <w:p w:rsidR="001C4631" w:rsidRPr="00EA739D" w:rsidRDefault="001C4631" w:rsidP="001C46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292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gridSpan w:val="2"/>
                <w:vAlign w:val="center"/>
              </w:tcPr>
              <w:p w:rsidR="001C4631" w:rsidRPr="00E54891" w:rsidRDefault="001C4631" w:rsidP="001C463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1C4631" w:rsidRPr="00C45812" w:rsidRDefault="001C4631" w:rsidP="001C463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58" w:type="dxa"/>
            <w:gridSpan w:val="6"/>
          </w:tcPr>
          <w:p w:rsidR="00972361" w:rsidRPr="007E4F66" w:rsidRDefault="00972361" w:rsidP="0005449D">
            <w:pPr>
              <w:ind w:left="288"/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Spaces between benches, cabinets, and equipment are accessible for cleaning.</w:t>
            </w:r>
          </w:p>
        </w:tc>
        <w:sdt>
          <w:sdtPr>
            <w:rPr>
              <w:sz w:val="24"/>
              <w:szCs w:val="24"/>
            </w:rPr>
            <w:id w:val="13912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082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1C4631" w:rsidTr="00FF6FF0">
        <w:trPr>
          <w:gridAfter w:val="1"/>
          <w:wAfter w:w="18" w:type="dxa"/>
        </w:trPr>
        <w:tc>
          <w:tcPr>
            <w:tcW w:w="625" w:type="dxa"/>
          </w:tcPr>
          <w:p w:rsidR="001C4631" w:rsidRDefault="001C4631" w:rsidP="001C4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D5</w:t>
            </w:r>
          </w:p>
        </w:tc>
        <w:tc>
          <w:tcPr>
            <w:tcW w:w="4958" w:type="dxa"/>
            <w:gridSpan w:val="6"/>
          </w:tcPr>
          <w:p w:rsidR="001C4631" w:rsidRPr="007E4F66" w:rsidRDefault="001C4631" w:rsidP="001C4631">
            <w:pPr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Laboratory furniture can support anticipated loads and uses.</w:t>
            </w:r>
          </w:p>
        </w:tc>
        <w:sdt>
          <w:sdtPr>
            <w:rPr>
              <w:sz w:val="24"/>
              <w:szCs w:val="24"/>
            </w:rPr>
            <w:id w:val="-12618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  <w:vAlign w:val="center"/>
              </w:tcPr>
              <w:p w:rsidR="001C4631" w:rsidRPr="00EA739D" w:rsidRDefault="001C4631" w:rsidP="001C463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829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gridSpan w:val="2"/>
                <w:vAlign w:val="center"/>
              </w:tcPr>
              <w:p w:rsidR="001C4631" w:rsidRPr="00E54891" w:rsidRDefault="001C4631" w:rsidP="001C463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1C4631" w:rsidRPr="00C45812" w:rsidRDefault="001C4631" w:rsidP="001C463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05449D">
            <w:pPr>
              <w:ind w:left="288"/>
              <w:rPr>
                <w:sz w:val="16"/>
                <w:szCs w:val="16"/>
              </w:rPr>
            </w:pPr>
            <w:r w:rsidRPr="00A12E2E">
              <w:rPr>
                <w:sz w:val="16"/>
                <w:szCs w:val="16"/>
              </w:rPr>
              <w:t>Benchtops are impervious to water and resistant to heat, organic solvents, acids, alkalis, and other chemicals.</w:t>
            </w:r>
          </w:p>
        </w:tc>
        <w:sdt>
          <w:sdtPr>
            <w:rPr>
              <w:sz w:val="24"/>
              <w:szCs w:val="24"/>
            </w:rPr>
            <w:id w:val="126009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523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05449D">
            <w:pPr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05449D">
            <w:pPr>
              <w:ind w:left="288"/>
              <w:rPr>
                <w:sz w:val="16"/>
                <w:szCs w:val="16"/>
              </w:rPr>
            </w:pPr>
            <w:r w:rsidRPr="00A12E2E">
              <w:rPr>
                <w:sz w:val="16"/>
                <w:szCs w:val="16"/>
              </w:rPr>
              <w:t>Chairs used in laboratory work are covered with a non-porous material that can be easily cleaned and decontaminated with appropriate disinfectant.</w:t>
            </w:r>
          </w:p>
        </w:tc>
        <w:sdt>
          <w:sdtPr>
            <w:rPr>
              <w:sz w:val="24"/>
              <w:szCs w:val="24"/>
            </w:rPr>
            <w:id w:val="-1562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943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D6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 xml:space="preserve">Laboratory windows that open to the exterior are not recommended.  However, if a laboratory does have windows that open to the exterior, they </w:t>
            </w:r>
            <w:r>
              <w:rPr>
                <w:sz w:val="16"/>
                <w:szCs w:val="16"/>
              </w:rPr>
              <w:t>are</w:t>
            </w:r>
            <w:r w:rsidRPr="00EA739D">
              <w:rPr>
                <w:sz w:val="16"/>
                <w:szCs w:val="16"/>
              </w:rPr>
              <w:t xml:space="preserve"> fitted with screens.</w:t>
            </w:r>
          </w:p>
        </w:tc>
        <w:sdt>
          <w:sdtPr>
            <w:rPr>
              <w:sz w:val="24"/>
              <w:szCs w:val="24"/>
            </w:rPr>
            <w:id w:val="10176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736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FF6FF0">
        <w:trPr>
          <w:gridAfter w:val="1"/>
          <w:wAfter w:w="18" w:type="dxa"/>
        </w:trPr>
        <w:tc>
          <w:tcPr>
            <w:tcW w:w="625" w:type="dxa"/>
          </w:tcPr>
          <w:p w:rsidR="00972361" w:rsidRPr="00CC15ED" w:rsidRDefault="00972361" w:rsidP="00972361">
            <w:pPr>
              <w:rPr>
                <w:sz w:val="16"/>
                <w:szCs w:val="16"/>
              </w:rPr>
            </w:pPr>
            <w:r w:rsidRPr="00CC15ED">
              <w:rPr>
                <w:sz w:val="16"/>
                <w:szCs w:val="16"/>
              </w:rPr>
              <w:t>D7</w:t>
            </w:r>
          </w:p>
        </w:tc>
        <w:tc>
          <w:tcPr>
            <w:tcW w:w="4958" w:type="dxa"/>
            <w:gridSpan w:val="6"/>
          </w:tcPr>
          <w:p w:rsidR="00972361" w:rsidRPr="00CC15ED" w:rsidRDefault="00972361" w:rsidP="00972361">
            <w:pPr>
              <w:rPr>
                <w:sz w:val="16"/>
                <w:szCs w:val="16"/>
              </w:rPr>
            </w:pPr>
            <w:r w:rsidRPr="00CC15ED">
              <w:rPr>
                <w:sz w:val="16"/>
                <w:szCs w:val="16"/>
              </w:rPr>
              <w:t>Illumination is adequate for all activities and avoids reflections and glare that could impede vision.</w:t>
            </w:r>
          </w:p>
        </w:tc>
        <w:sdt>
          <w:sdtPr>
            <w:rPr>
              <w:sz w:val="24"/>
              <w:szCs w:val="24"/>
            </w:rPr>
            <w:id w:val="-119322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180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03" w:type="dxa"/>
            <w:gridSpan w:val="2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</w:tbl>
    <w:p w:rsidR="00E46FAF" w:rsidRDefault="00E46FAF"/>
    <w:sectPr w:rsidR="00E46F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9D" w:rsidRDefault="0005449D" w:rsidP="0005449D">
      <w:pPr>
        <w:spacing w:after="0" w:line="240" w:lineRule="auto"/>
      </w:pPr>
      <w:r>
        <w:separator/>
      </w:r>
    </w:p>
  </w:endnote>
  <w:endnote w:type="continuationSeparator" w:id="0">
    <w:p w:rsidR="0005449D" w:rsidRDefault="0005449D" w:rsidP="0005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9D" w:rsidRPr="00E04059" w:rsidRDefault="0005449D" w:rsidP="0005449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Texas A&amp;M University</w:t>
    </w:r>
    <w:r w:rsidRPr="00E04059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Biosafety Level 1 Criteria</w:t>
    </w:r>
    <w:r w:rsidRPr="00E04059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F6FF0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F6FF0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:rsidR="0005449D" w:rsidRDefault="0005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9D" w:rsidRDefault="0005449D" w:rsidP="0005449D">
      <w:pPr>
        <w:spacing w:after="0" w:line="240" w:lineRule="auto"/>
      </w:pPr>
      <w:r>
        <w:separator/>
      </w:r>
    </w:p>
  </w:footnote>
  <w:footnote w:type="continuationSeparator" w:id="0">
    <w:p w:rsidR="0005449D" w:rsidRDefault="0005449D" w:rsidP="0005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67"/>
    <w:rsid w:val="00023DD9"/>
    <w:rsid w:val="00052ADE"/>
    <w:rsid w:val="0005449D"/>
    <w:rsid w:val="00066681"/>
    <w:rsid w:val="000B34C0"/>
    <w:rsid w:val="000C7CA2"/>
    <w:rsid w:val="000F0D05"/>
    <w:rsid w:val="000F1BDE"/>
    <w:rsid w:val="000F6E44"/>
    <w:rsid w:val="00115540"/>
    <w:rsid w:val="00123156"/>
    <w:rsid w:val="0015032F"/>
    <w:rsid w:val="001715BF"/>
    <w:rsid w:val="0017219B"/>
    <w:rsid w:val="00195301"/>
    <w:rsid w:val="001A4486"/>
    <w:rsid w:val="001A4EFE"/>
    <w:rsid w:val="001C4631"/>
    <w:rsid w:val="001D181C"/>
    <w:rsid w:val="001E3313"/>
    <w:rsid w:val="00231507"/>
    <w:rsid w:val="00244861"/>
    <w:rsid w:val="00250420"/>
    <w:rsid w:val="00255FEF"/>
    <w:rsid w:val="002578AE"/>
    <w:rsid w:val="00266DA9"/>
    <w:rsid w:val="00281A04"/>
    <w:rsid w:val="002A0667"/>
    <w:rsid w:val="002B1BA4"/>
    <w:rsid w:val="003133C9"/>
    <w:rsid w:val="00320814"/>
    <w:rsid w:val="00332282"/>
    <w:rsid w:val="00362848"/>
    <w:rsid w:val="00377317"/>
    <w:rsid w:val="003F5664"/>
    <w:rsid w:val="003F75EC"/>
    <w:rsid w:val="0040012C"/>
    <w:rsid w:val="0046348A"/>
    <w:rsid w:val="00545B02"/>
    <w:rsid w:val="005702F0"/>
    <w:rsid w:val="00596092"/>
    <w:rsid w:val="005A2272"/>
    <w:rsid w:val="005B41E5"/>
    <w:rsid w:val="005D0327"/>
    <w:rsid w:val="005E3CD7"/>
    <w:rsid w:val="005F76CA"/>
    <w:rsid w:val="0066287F"/>
    <w:rsid w:val="00662DC0"/>
    <w:rsid w:val="006732B7"/>
    <w:rsid w:val="00691BEF"/>
    <w:rsid w:val="006974B8"/>
    <w:rsid w:val="006B3696"/>
    <w:rsid w:val="00706268"/>
    <w:rsid w:val="00770FA1"/>
    <w:rsid w:val="007B0448"/>
    <w:rsid w:val="007C1708"/>
    <w:rsid w:val="007C519A"/>
    <w:rsid w:val="007E4F66"/>
    <w:rsid w:val="007E6377"/>
    <w:rsid w:val="00826430"/>
    <w:rsid w:val="008804D0"/>
    <w:rsid w:val="009004B3"/>
    <w:rsid w:val="00924077"/>
    <w:rsid w:val="00956D80"/>
    <w:rsid w:val="00957F80"/>
    <w:rsid w:val="009676C7"/>
    <w:rsid w:val="00972361"/>
    <w:rsid w:val="00976C78"/>
    <w:rsid w:val="009A5BDB"/>
    <w:rsid w:val="009E3FEC"/>
    <w:rsid w:val="009F01A5"/>
    <w:rsid w:val="00A12E2E"/>
    <w:rsid w:val="00A324A9"/>
    <w:rsid w:val="00A35AAE"/>
    <w:rsid w:val="00A80113"/>
    <w:rsid w:val="00A9160B"/>
    <w:rsid w:val="00A94F64"/>
    <w:rsid w:val="00AA15E0"/>
    <w:rsid w:val="00AB5E50"/>
    <w:rsid w:val="00AC3B33"/>
    <w:rsid w:val="00AD11F6"/>
    <w:rsid w:val="00AD1ABF"/>
    <w:rsid w:val="00B03611"/>
    <w:rsid w:val="00B050DB"/>
    <w:rsid w:val="00B07CBC"/>
    <w:rsid w:val="00B1538C"/>
    <w:rsid w:val="00B16590"/>
    <w:rsid w:val="00B22669"/>
    <w:rsid w:val="00B545DA"/>
    <w:rsid w:val="00B924B4"/>
    <w:rsid w:val="00C16202"/>
    <w:rsid w:val="00C40483"/>
    <w:rsid w:val="00C45812"/>
    <w:rsid w:val="00C52D97"/>
    <w:rsid w:val="00C8690A"/>
    <w:rsid w:val="00C93240"/>
    <w:rsid w:val="00CA0DAD"/>
    <w:rsid w:val="00CC15ED"/>
    <w:rsid w:val="00D074E6"/>
    <w:rsid w:val="00D1175B"/>
    <w:rsid w:val="00D950E5"/>
    <w:rsid w:val="00DD438D"/>
    <w:rsid w:val="00DD76FB"/>
    <w:rsid w:val="00E1576C"/>
    <w:rsid w:val="00E370D6"/>
    <w:rsid w:val="00E46FAF"/>
    <w:rsid w:val="00E50165"/>
    <w:rsid w:val="00E54891"/>
    <w:rsid w:val="00EA739D"/>
    <w:rsid w:val="00EE79E8"/>
    <w:rsid w:val="00F113AB"/>
    <w:rsid w:val="00F14CBC"/>
    <w:rsid w:val="00F1537A"/>
    <w:rsid w:val="00F1779E"/>
    <w:rsid w:val="00F372B4"/>
    <w:rsid w:val="00F61252"/>
    <w:rsid w:val="00F63F79"/>
    <w:rsid w:val="00F8371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18C6"/>
  <w15:docId w15:val="{E3E0ED7D-8A00-46AA-8992-DD79A521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9D"/>
  </w:style>
  <w:style w:type="paragraph" w:styleId="Footer">
    <w:name w:val="footer"/>
    <w:basedOn w:val="Normal"/>
    <w:link w:val="FooterChar"/>
    <w:uiPriority w:val="99"/>
    <w:unhideWhenUsed/>
    <w:rsid w:val="0005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McDonagh</dc:creator>
  <cp:lastModifiedBy>Gater, Susan T</cp:lastModifiedBy>
  <cp:revision>8</cp:revision>
  <cp:lastPrinted>2015-02-06T16:37:00Z</cp:lastPrinted>
  <dcterms:created xsi:type="dcterms:W3CDTF">2021-01-11T18:31:00Z</dcterms:created>
  <dcterms:modified xsi:type="dcterms:W3CDTF">2021-01-12T16:40:00Z</dcterms:modified>
</cp:coreProperties>
</file>