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6A7F" w14:textId="0C314283" w:rsidR="00BD17A8" w:rsidRPr="00A2770D" w:rsidRDefault="00BD17A8" w:rsidP="00CF7E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2770D">
        <w:rPr>
          <w:rFonts w:ascii="Arial" w:hAnsi="Arial" w:cs="Arial"/>
          <w:b/>
          <w:sz w:val="20"/>
          <w:szCs w:val="20"/>
        </w:rPr>
        <w:t>Postdoctoral Mentoring Plan</w:t>
      </w:r>
    </w:p>
    <w:p w14:paraId="146C5E61" w14:textId="7A15E805" w:rsidR="00C51E1B" w:rsidRPr="00E01218" w:rsidRDefault="00350EED" w:rsidP="00C51E1B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A2770D">
        <w:rPr>
          <w:rFonts w:ascii="Arial" w:hAnsi="Arial" w:cs="Arial"/>
          <w:sz w:val="20"/>
          <w:szCs w:val="20"/>
        </w:rPr>
        <w:t>The postdoc will have</w:t>
      </w:r>
      <w:r w:rsidR="00330F75" w:rsidRPr="00A2770D">
        <w:rPr>
          <w:rFonts w:ascii="Arial" w:hAnsi="Arial" w:cs="Arial"/>
          <w:sz w:val="20"/>
          <w:szCs w:val="20"/>
        </w:rPr>
        <w:t xml:space="preserve"> a mentoring committee</w:t>
      </w:r>
      <w:r w:rsidR="00985170" w:rsidRPr="00A2770D">
        <w:rPr>
          <w:rFonts w:ascii="Arial" w:hAnsi="Arial" w:cs="Arial"/>
          <w:sz w:val="20"/>
          <w:szCs w:val="20"/>
        </w:rPr>
        <w:t xml:space="preserve"> and an Individual</w:t>
      </w:r>
      <w:r w:rsidR="00330F75" w:rsidRPr="00A2770D">
        <w:rPr>
          <w:rFonts w:ascii="Arial" w:hAnsi="Arial" w:cs="Arial"/>
          <w:sz w:val="20"/>
          <w:szCs w:val="20"/>
        </w:rPr>
        <w:t xml:space="preserve"> Development Plan</w:t>
      </w:r>
      <w:r w:rsidR="00985170" w:rsidRPr="00A2770D">
        <w:rPr>
          <w:rFonts w:ascii="Arial" w:hAnsi="Arial" w:cs="Arial"/>
          <w:sz w:val="20"/>
          <w:szCs w:val="20"/>
        </w:rPr>
        <w:t xml:space="preserve"> (IDP)</w:t>
      </w:r>
      <w:r w:rsidR="00330F75" w:rsidRPr="00A2770D">
        <w:rPr>
          <w:rFonts w:ascii="Arial" w:hAnsi="Arial" w:cs="Arial"/>
          <w:sz w:val="20"/>
          <w:szCs w:val="20"/>
        </w:rPr>
        <w:t xml:space="preserve"> that follows the guidance of the </w:t>
      </w:r>
      <w:r w:rsidR="003C23F6">
        <w:rPr>
          <w:rFonts w:ascii="Arial" w:hAnsi="Arial" w:cs="Arial"/>
          <w:sz w:val="20"/>
          <w:szCs w:val="20"/>
        </w:rPr>
        <w:t>National Postdoctoral Association</w:t>
      </w:r>
      <w:r w:rsidR="001B2CFE">
        <w:rPr>
          <w:rFonts w:ascii="Arial" w:hAnsi="Arial" w:cs="Arial"/>
          <w:sz w:val="20"/>
          <w:szCs w:val="20"/>
        </w:rPr>
        <w:t xml:space="preserve"> (NPA)</w:t>
      </w:r>
      <w:r w:rsidR="00330F75" w:rsidRPr="00A2770D">
        <w:rPr>
          <w:rFonts w:ascii="Arial" w:hAnsi="Arial" w:cs="Arial"/>
          <w:sz w:val="20"/>
          <w:szCs w:val="20"/>
        </w:rPr>
        <w:t xml:space="preserve"> </w:t>
      </w:r>
      <w:r w:rsidR="00852E49" w:rsidRPr="00A2770D">
        <w:rPr>
          <w:rFonts w:ascii="Arial" w:hAnsi="Arial" w:cs="Arial"/>
          <w:sz w:val="20"/>
          <w:szCs w:val="20"/>
        </w:rPr>
        <w:t>[</w:t>
      </w:r>
      <w:r w:rsidR="00985170" w:rsidRPr="00A2770D">
        <w:rPr>
          <w:rFonts w:ascii="Arial" w:hAnsi="Arial" w:cs="Arial"/>
          <w:sz w:val="20"/>
          <w:szCs w:val="20"/>
        </w:rPr>
        <w:t>1</w:t>
      </w:r>
      <w:r w:rsidR="00330F75" w:rsidRPr="00A2770D">
        <w:rPr>
          <w:rFonts w:ascii="Arial" w:hAnsi="Arial" w:cs="Arial"/>
          <w:sz w:val="20"/>
          <w:szCs w:val="20"/>
        </w:rPr>
        <w:t xml:space="preserve">]. </w:t>
      </w:r>
      <w:r w:rsidRPr="00A2770D">
        <w:rPr>
          <w:rFonts w:ascii="Arial" w:hAnsi="Arial" w:cs="Arial"/>
          <w:sz w:val="20"/>
          <w:szCs w:val="20"/>
        </w:rPr>
        <w:t xml:space="preserve">The PI and two other senior members of the PI’s department with </w:t>
      </w:r>
      <w:r w:rsidR="00F85652" w:rsidRPr="00A2770D">
        <w:rPr>
          <w:rFonts w:ascii="Arial" w:hAnsi="Arial" w:cs="Arial"/>
          <w:sz w:val="20"/>
          <w:szCs w:val="20"/>
        </w:rPr>
        <w:t xml:space="preserve">postdoctoral </w:t>
      </w:r>
      <w:r w:rsidRPr="00A2770D">
        <w:rPr>
          <w:rFonts w:ascii="Arial" w:hAnsi="Arial" w:cs="Arial"/>
          <w:sz w:val="20"/>
          <w:szCs w:val="20"/>
        </w:rPr>
        <w:t xml:space="preserve">mentoring experience will form the </w:t>
      </w:r>
      <w:r w:rsidR="00985170" w:rsidRPr="00A2770D">
        <w:rPr>
          <w:rFonts w:ascii="Arial" w:hAnsi="Arial" w:cs="Arial"/>
          <w:sz w:val="20"/>
          <w:szCs w:val="20"/>
        </w:rPr>
        <w:t>postdoc</w:t>
      </w:r>
      <w:r w:rsidR="00F85652" w:rsidRPr="00A2770D">
        <w:rPr>
          <w:rFonts w:ascii="Arial" w:hAnsi="Arial" w:cs="Arial"/>
          <w:sz w:val="20"/>
          <w:szCs w:val="20"/>
        </w:rPr>
        <w:t>’s</w:t>
      </w:r>
      <w:r w:rsidR="00985170" w:rsidRPr="00A2770D">
        <w:rPr>
          <w:rFonts w:ascii="Arial" w:hAnsi="Arial" w:cs="Arial"/>
          <w:sz w:val="20"/>
          <w:szCs w:val="20"/>
        </w:rPr>
        <w:t xml:space="preserve"> </w:t>
      </w:r>
      <w:r w:rsidR="00F85652" w:rsidRPr="00A2770D">
        <w:rPr>
          <w:rFonts w:ascii="Arial" w:hAnsi="Arial" w:cs="Arial"/>
          <w:sz w:val="20"/>
          <w:szCs w:val="20"/>
        </w:rPr>
        <w:t>Advising C</w:t>
      </w:r>
      <w:r w:rsidRPr="00A2770D">
        <w:rPr>
          <w:rFonts w:ascii="Arial" w:hAnsi="Arial" w:cs="Arial"/>
          <w:sz w:val="20"/>
          <w:szCs w:val="20"/>
        </w:rPr>
        <w:t xml:space="preserve">ommittee. </w:t>
      </w:r>
    </w:p>
    <w:p w14:paraId="2A99C2F4" w14:textId="30E8FBD1" w:rsidR="00E3469D" w:rsidRPr="00A2770D" w:rsidRDefault="00350EED" w:rsidP="007306D9">
      <w:pPr>
        <w:jc w:val="both"/>
        <w:rPr>
          <w:rFonts w:ascii="Arial" w:hAnsi="Arial" w:cs="Arial"/>
          <w:sz w:val="20"/>
          <w:szCs w:val="20"/>
        </w:rPr>
      </w:pPr>
      <w:r w:rsidRPr="00A2770D">
        <w:rPr>
          <w:rFonts w:ascii="Arial" w:hAnsi="Arial" w:cs="Arial"/>
          <w:sz w:val="20"/>
          <w:szCs w:val="20"/>
        </w:rPr>
        <w:t>The postdoc’s professional</w:t>
      </w:r>
      <w:r w:rsidR="00E3469D" w:rsidRPr="00A2770D">
        <w:rPr>
          <w:rFonts w:ascii="Arial" w:hAnsi="Arial" w:cs="Arial"/>
          <w:sz w:val="20"/>
          <w:szCs w:val="20"/>
        </w:rPr>
        <w:t xml:space="preserve"> development will be enhanced through a program of structured mentoring activities. The </w:t>
      </w:r>
      <w:r w:rsidR="00E3469D" w:rsidRPr="00A2770D">
        <w:rPr>
          <w:rFonts w:ascii="Arial" w:hAnsi="Arial" w:cs="Arial"/>
          <w:b/>
          <w:sz w:val="20"/>
          <w:szCs w:val="20"/>
        </w:rPr>
        <w:t>goal</w:t>
      </w:r>
      <w:r w:rsidR="00E3469D" w:rsidRPr="00A2770D">
        <w:rPr>
          <w:rFonts w:ascii="Arial" w:hAnsi="Arial" w:cs="Arial"/>
          <w:sz w:val="20"/>
          <w:szCs w:val="20"/>
        </w:rPr>
        <w:t xml:space="preserve"> of the mentoring program </w:t>
      </w:r>
      <w:r w:rsidR="000C40AD" w:rsidRPr="00A2770D">
        <w:rPr>
          <w:rFonts w:ascii="Arial" w:hAnsi="Arial" w:cs="Arial"/>
          <w:sz w:val="20"/>
          <w:szCs w:val="20"/>
        </w:rPr>
        <w:t>is</w:t>
      </w:r>
      <w:r w:rsidR="00E3469D" w:rsidRPr="00A2770D">
        <w:rPr>
          <w:rFonts w:ascii="Arial" w:hAnsi="Arial" w:cs="Arial"/>
          <w:sz w:val="20"/>
          <w:szCs w:val="20"/>
        </w:rPr>
        <w:t xml:space="preserve"> to provide the skills, </w:t>
      </w:r>
      <w:proofErr w:type="gramStart"/>
      <w:r w:rsidR="00E3469D" w:rsidRPr="00A2770D">
        <w:rPr>
          <w:rFonts w:ascii="Arial" w:hAnsi="Arial" w:cs="Arial"/>
          <w:sz w:val="20"/>
          <w:szCs w:val="20"/>
        </w:rPr>
        <w:t>knowledge</w:t>
      </w:r>
      <w:proofErr w:type="gramEnd"/>
      <w:r w:rsidR="00E3469D" w:rsidRPr="00A2770D">
        <w:rPr>
          <w:rFonts w:ascii="Arial" w:hAnsi="Arial" w:cs="Arial"/>
          <w:sz w:val="20"/>
          <w:szCs w:val="20"/>
        </w:rPr>
        <w:t xml:space="preserve"> and experience to prepare </w:t>
      </w:r>
      <w:r w:rsidRPr="00A2770D">
        <w:rPr>
          <w:rFonts w:ascii="Arial" w:hAnsi="Arial" w:cs="Arial"/>
          <w:sz w:val="20"/>
          <w:szCs w:val="20"/>
        </w:rPr>
        <w:t>the postdoc</w:t>
      </w:r>
      <w:r w:rsidR="00CB3C9E" w:rsidRPr="00A2770D">
        <w:rPr>
          <w:rFonts w:ascii="Arial" w:hAnsi="Arial" w:cs="Arial"/>
          <w:sz w:val="20"/>
          <w:szCs w:val="20"/>
        </w:rPr>
        <w:t xml:space="preserve"> to excel in </w:t>
      </w:r>
      <w:r w:rsidR="00E3469D" w:rsidRPr="00A2770D">
        <w:rPr>
          <w:rFonts w:ascii="Arial" w:hAnsi="Arial" w:cs="Arial"/>
          <w:sz w:val="20"/>
          <w:szCs w:val="20"/>
        </w:rPr>
        <w:t>h</w:t>
      </w:r>
      <w:r w:rsidRPr="00A2770D">
        <w:rPr>
          <w:rFonts w:ascii="Arial" w:hAnsi="Arial" w:cs="Arial"/>
          <w:sz w:val="20"/>
          <w:szCs w:val="20"/>
        </w:rPr>
        <w:t>is/</w:t>
      </w:r>
      <w:r w:rsidR="009014D2">
        <w:rPr>
          <w:rFonts w:ascii="Arial" w:hAnsi="Arial" w:cs="Arial"/>
          <w:sz w:val="20"/>
          <w:szCs w:val="20"/>
        </w:rPr>
        <w:t>h</w:t>
      </w:r>
      <w:r w:rsidR="00E3469D" w:rsidRPr="00A2770D">
        <w:rPr>
          <w:rFonts w:ascii="Arial" w:hAnsi="Arial" w:cs="Arial"/>
          <w:sz w:val="20"/>
          <w:szCs w:val="20"/>
        </w:rPr>
        <w:t>er career path</w:t>
      </w:r>
      <w:r w:rsidR="00E004CE" w:rsidRPr="00A2770D">
        <w:rPr>
          <w:rFonts w:ascii="Arial" w:hAnsi="Arial" w:cs="Arial"/>
          <w:sz w:val="20"/>
          <w:szCs w:val="20"/>
        </w:rPr>
        <w:t xml:space="preserve"> as a future independent </w:t>
      </w:r>
      <w:r w:rsidR="000C40AD" w:rsidRPr="00A2770D">
        <w:rPr>
          <w:rFonts w:ascii="Arial" w:hAnsi="Arial" w:cs="Arial"/>
          <w:sz w:val="20"/>
          <w:szCs w:val="20"/>
        </w:rPr>
        <w:t>scientist</w:t>
      </w:r>
      <w:r w:rsidRPr="00A2770D">
        <w:rPr>
          <w:rFonts w:ascii="Arial" w:hAnsi="Arial" w:cs="Arial"/>
          <w:sz w:val="20"/>
          <w:szCs w:val="20"/>
        </w:rPr>
        <w:t>, in academia or industry</w:t>
      </w:r>
      <w:r w:rsidR="00E004CE" w:rsidRPr="00A2770D">
        <w:rPr>
          <w:rFonts w:ascii="Arial" w:hAnsi="Arial" w:cs="Arial"/>
          <w:sz w:val="20"/>
          <w:szCs w:val="20"/>
        </w:rPr>
        <w:t xml:space="preserve">. </w:t>
      </w:r>
      <w:r w:rsidR="00E3469D" w:rsidRPr="00A2770D">
        <w:rPr>
          <w:rFonts w:ascii="Arial" w:hAnsi="Arial" w:cs="Arial"/>
          <w:sz w:val="20"/>
          <w:szCs w:val="20"/>
        </w:rPr>
        <w:t>To accomplish thi</w:t>
      </w:r>
      <w:r w:rsidR="000C40AD" w:rsidRPr="00A2770D">
        <w:rPr>
          <w:rFonts w:ascii="Arial" w:hAnsi="Arial" w:cs="Arial"/>
          <w:sz w:val="20"/>
          <w:szCs w:val="20"/>
        </w:rPr>
        <w:t xml:space="preserve">s goal, the mentoring plan </w:t>
      </w:r>
      <w:r w:rsidR="00E3469D" w:rsidRPr="00A2770D">
        <w:rPr>
          <w:rFonts w:ascii="Arial" w:hAnsi="Arial" w:cs="Arial"/>
          <w:sz w:val="20"/>
          <w:szCs w:val="20"/>
        </w:rPr>
        <w:t>follow</w:t>
      </w:r>
      <w:r w:rsidR="000C40AD" w:rsidRPr="00A2770D">
        <w:rPr>
          <w:rFonts w:ascii="Arial" w:hAnsi="Arial" w:cs="Arial"/>
          <w:sz w:val="20"/>
          <w:szCs w:val="20"/>
        </w:rPr>
        <w:t>s</w:t>
      </w:r>
      <w:r w:rsidR="00E3469D" w:rsidRPr="00A2770D">
        <w:rPr>
          <w:rFonts w:ascii="Arial" w:hAnsi="Arial" w:cs="Arial"/>
          <w:sz w:val="20"/>
          <w:szCs w:val="20"/>
        </w:rPr>
        <w:t xml:space="preserve"> the guidance of </w:t>
      </w:r>
      <w:r w:rsidR="001B2CFE">
        <w:rPr>
          <w:rFonts w:ascii="Arial" w:hAnsi="Arial" w:cs="Arial"/>
          <w:sz w:val="20"/>
          <w:szCs w:val="20"/>
        </w:rPr>
        <w:t>NPA</w:t>
      </w:r>
      <w:r w:rsidR="00F85652" w:rsidRPr="00A2770D">
        <w:rPr>
          <w:rFonts w:ascii="Arial" w:hAnsi="Arial" w:cs="Arial"/>
          <w:sz w:val="20"/>
          <w:szCs w:val="20"/>
        </w:rPr>
        <w:t xml:space="preserve"> and </w:t>
      </w:r>
      <w:r w:rsidR="00E3469D" w:rsidRPr="00A2770D">
        <w:rPr>
          <w:rFonts w:ascii="Arial" w:hAnsi="Arial" w:cs="Arial"/>
          <w:sz w:val="20"/>
          <w:szCs w:val="20"/>
        </w:rPr>
        <w:t>the National Academies of Science and Engineering on how to enhance the postdoctoral exper</w:t>
      </w:r>
      <w:r w:rsidR="000C40AD" w:rsidRPr="00A2770D">
        <w:rPr>
          <w:rFonts w:ascii="Arial" w:hAnsi="Arial" w:cs="Arial"/>
          <w:sz w:val="20"/>
          <w:szCs w:val="20"/>
        </w:rPr>
        <w:t>ience by providing</w:t>
      </w:r>
      <w:r w:rsidR="00D00CA6" w:rsidRPr="00A2770D">
        <w:rPr>
          <w:rFonts w:ascii="Arial" w:hAnsi="Arial" w:cs="Arial"/>
          <w:sz w:val="20"/>
          <w:szCs w:val="20"/>
        </w:rPr>
        <w:t>:</w:t>
      </w:r>
      <w:r w:rsidR="000C40AD" w:rsidRPr="00A2770D">
        <w:rPr>
          <w:rFonts w:ascii="Arial" w:hAnsi="Arial" w:cs="Arial"/>
          <w:sz w:val="20"/>
          <w:szCs w:val="20"/>
        </w:rPr>
        <w:t xml:space="preserve"> a</w:t>
      </w:r>
      <w:r w:rsidR="00D00CA6" w:rsidRPr="00A2770D">
        <w:rPr>
          <w:rFonts w:ascii="Arial" w:hAnsi="Arial" w:cs="Arial"/>
          <w:sz w:val="20"/>
          <w:szCs w:val="20"/>
        </w:rPr>
        <w:t>n</w:t>
      </w:r>
      <w:r w:rsidR="003F0CE7" w:rsidRPr="00A2770D">
        <w:rPr>
          <w:rFonts w:ascii="Arial" w:hAnsi="Arial" w:cs="Arial"/>
          <w:sz w:val="20"/>
          <w:szCs w:val="20"/>
        </w:rPr>
        <w:t xml:space="preserve"> on-line </w:t>
      </w:r>
      <w:r w:rsidR="00F85652" w:rsidRPr="00A2770D">
        <w:rPr>
          <w:rFonts w:ascii="Arial" w:hAnsi="Arial" w:cs="Arial"/>
          <w:sz w:val="20"/>
          <w:szCs w:val="20"/>
        </w:rPr>
        <w:t xml:space="preserve">career </w:t>
      </w:r>
      <w:r w:rsidR="003F0CE7" w:rsidRPr="00A2770D">
        <w:rPr>
          <w:rFonts w:ascii="Arial" w:hAnsi="Arial" w:cs="Arial"/>
          <w:sz w:val="20"/>
          <w:szCs w:val="20"/>
        </w:rPr>
        <w:t>assessment tool</w:t>
      </w:r>
      <w:r w:rsidR="003C23F6">
        <w:rPr>
          <w:rFonts w:ascii="Arial" w:hAnsi="Arial" w:cs="Arial"/>
          <w:sz w:val="20"/>
          <w:szCs w:val="20"/>
        </w:rPr>
        <w:t xml:space="preserve"> [2]</w:t>
      </w:r>
      <w:r w:rsidR="00E3469D" w:rsidRPr="00A2770D">
        <w:rPr>
          <w:rFonts w:ascii="Arial" w:hAnsi="Arial" w:cs="Arial"/>
          <w:sz w:val="20"/>
          <w:szCs w:val="20"/>
        </w:rPr>
        <w:t xml:space="preserve">, career planning </w:t>
      </w:r>
      <w:r w:rsidR="00B858EE">
        <w:rPr>
          <w:rFonts w:ascii="Arial" w:hAnsi="Arial" w:cs="Arial"/>
          <w:sz w:val="20"/>
          <w:szCs w:val="20"/>
        </w:rPr>
        <w:t>training</w:t>
      </w:r>
      <w:r w:rsidR="00E3469D" w:rsidRPr="00A2770D">
        <w:rPr>
          <w:rFonts w:ascii="Arial" w:hAnsi="Arial" w:cs="Arial"/>
          <w:sz w:val="20"/>
          <w:szCs w:val="20"/>
        </w:rPr>
        <w:t xml:space="preserve">, and opportunities to learn </w:t>
      </w:r>
      <w:proofErr w:type="gramStart"/>
      <w:r w:rsidR="00E3469D" w:rsidRPr="00A2770D">
        <w:rPr>
          <w:rFonts w:ascii="Arial" w:hAnsi="Arial" w:cs="Arial"/>
          <w:sz w:val="20"/>
          <w:szCs w:val="20"/>
        </w:rPr>
        <w:t>a number of</w:t>
      </w:r>
      <w:proofErr w:type="gramEnd"/>
      <w:r w:rsidR="00E3469D" w:rsidRPr="00A2770D">
        <w:rPr>
          <w:rFonts w:ascii="Arial" w:hAnsi="Arial" w:cs="Arial"/>
          <w:sz w:val="20"/>
          <w:szCs w:val="20"/>
        </w:rPr>
        <w:t xml:space="preserve"> career skills</w:t>
      </w:r>
      <w:r w:rsidR="00985170" w:rsidRPr="00A2770D">
        <w:rPr>
          <w:rFonts w:ascii="Arial" w:hAnsi="Arial" w:cs="Arial"/>
          <w:sz w:val="20"/>
          <w:szCs w:val="20"/>
        </w:rPr>
        <w:t xml:space="preserve"> (</w:t>
      </w:r>
      <w:r w:rsidR="00E3469D" w:rsidRPr="00A2770D">
        <w:rPr>
          <w:rFonts w:ascii="Arial" w:hAnsi="Arial" w:cs="Arial"/>
          <w:sz w:val="20"/>
          <w:szCs w:val="20"/>
        </w:rPr>
        <w:t>writing grant proposals</w:t>
      </w:r>
      <w:r w:rsidR="00852E49" w:rsidRPr="00A2770D">
        <w:rPr>
          <w:rFonts w:ascii="Arial" w:hAnsi="Arial" w:cs="Arial"/>
          <w:sz w:val="20"/>
          <w:szCs w:val="20"/>
        </w:rPr>
        <w:t xml:space="preserve"> and articles</w:t>
      </w:r>
      <w:r w:rsidR="00E3469D" w:rsidRPr="00A2770D">
        <w:rPr>
          <w:rFonts w:ascii="Arial" w:hAnsi="Arial" w:cs="Arial"/>
          <w:sz w:val="20"/>
          <w:szCs w:val="20"/>
        </w:rPr>
        <w:t xml:space="preserve">, teaching students, </w:t>
      </w:r>
      <w:r w:rsidR="00CB3C9E" w:rsidRPr="00A2770D">
        <w:rPr>
          <w:rFonts w:ascii="Arial" w:hAnsi="Arial" w:cs="Arial"/>
          <w:sz w:val="20"/>
          <w:szCs w:val="20"/>
        </w:rPr>
        <w:t xml:space="preserve">communication </w:t>
      </w:r>
      <w:r w:rsidR="00985170" w:rsidRPr="00A2770D">
        <w:rPr>
          <w:rFonts w:ascii="Arial" w:hAnsi="Arial" w:cs="Arial"/>
          <w:sz w:val="20"/>
          <w:szCs w:val="20"/>
        </w:rPr>
        <w:t xml:space="preserve">and networking </w:t>
      </w:r>
      <w:r w:rsidR="00CB3C9E" w:rsidRPr="00A2770D">
        <w:rPr>
          <w:rFonts w:ascii="Arial" w:hAnsi="Arial" w:cs="Arial"/>
          <w:sz w:val="20"/>
          <w:szCs w:val="20"/>
        </w:rPr>
        <w:t>skills</w:t>
      </w:r>
      <w:r w:rsidR="00F85652" w:rsidRPr="00A2770D">
        <w:rPr>
          <w:rFonts w:ascii="Arial" w:hAnsi="Arial" w:cs="Arial"/>
          <w:sz w:val="20"/>
          <w:szCs w:val="20"/>
        </w:rPr>
        <w:t>)</w:t>
      </w:r>
      <w:r w:rsidR="00CB3C9E" w:rsidRPr="00A2770D">
        <w:rPr>
          <w:rFonts w:ascii="Arial" w:hAnsi="Arial" w:cs="Arial"/>
          <w:sz w:val="20"/>
          <w:szCs w:val="20"/>
        </w:rPr>
        <w:t xml:space="preserve"> [</w:t>
      </w:r>
      <w:r w:rsidR="00985170" w:rsidRPr="00A2770D">
        <w:rPr>
          <w:rFonts w:ascii="Arial" w:hAnsi="Arial" w:cs="Arial"/>
          <w:sz w:val="20"/>
          <w:szCs w:val="20"/>
        </w:rPr>
        <w:t>3</w:t>
      </w:r>
      <w:r w:rsidR="00E3469D" w:rsidRPr="00A2770D">
        <w:rPr>
          <w:rFonts w:ascii="Arial" w:hAnsi="Arial" w:cs="Arial"/>
          <w:sz w:val="20"/>
          <w:szCs w:val="20"/>
        </w:rPr>
        <w:t xml:space="preserve">]. </w:t>
      </w:r>
      <w:r w:rsidR="00DA5956">
        <w:rPr>
          <w:rFonts w:ascii="Arial" w:hAnsi="Arial" w:cs="Arial"/>
          <w:sz w:val="20"/>
          <w:szCs w:val="20"/>
        </w:rPr>
        <w:t>T</w:t>
      </w:r>
      <w:r w:rsidR="00D00CA6" w:rsidRPr="00A2770D">
        <w:rPr>
          <w:rFonts w:ascii="Arial" w:hAnsi="Arial" w:cs="Arial"/>
          <w:sz w:val="20"/>
          <w:szCs w:val="20"/>
        </w:rPr>
        <w:t xml:space="preserve">he postdoc will be encouraged to </w:t>
      </w:r>
      <w:r w:rsidR="001B2CFE">
        <w:rPr>
          <w:rFonts w:ascii="Arial" w:hAnsi="Arial" w:cs="Arial"/>
          <w:sz w:val="20"/>
          <w:szCs w:val="20"/>
        </w:rPr>
        <w:t>attend the Professional Development Program of the T</w:t>
      </w:r>
      <w:r w:rsidR="00F72786">
        <w:rPr>
          <w:rFonts w:ascii="Arial" w:hAnsi="Arial" w:cs="Arial"/>
          <w:sz w:val="20"/>
          <w:szCs w:val="20"/>
        </w:rPr>
        <w:t>exas A&amp;M</w:t>
      </w:r>
      <w:r w:rsidR="001B2CFE">
        <w:rPr>
          <w:rFonts w:ascii="Arial" w:hAnsi="Arial" w:cs="Arial"/>
          <w:sz w:val="20"/>
          <w:szCs w:val="20"/>
        </w:rPr>
        <w:t xml:space="preserve"> Office of Postdoctoral Affairs </w:t>
      </w:r>
      <w:r w:rsidR="00A81BC8">
        <w:rPr>
          <w:rFonts w:ascii="Arial" w:hAnsi="Arial" w:cs="Arial"/>
          <w:sz w:val="20"/>
          <w:szCs w:val="20"/>
        </w:rPr>
        <w:t>[4]</w:t>
      </w:r>
      <w:r w:rsidR="00F72786">
        <w:rPr>
          <w:rFonts w:ascii="Arial" w:hAnsi="Arial" w:cs="Arial"/>
          <w:sz w:val="20"/>
          <w:szCs w:val="20"/>
        </w:rPr>
        <w:t xml:space="preserve">, including Postdoctoral Mentoring Academy and IDP workshop for postdocs, </w:t>
      </w:r>
      <w:r w:rsidR="001B2CFE">
        <w:rPr>
          <w:rFonts w:ascii="Arial" w:hAnsi="Arial" w:cs="Arial"/>
          <w:sz w:val="20"/>
          <w:szCs w:val="20"/>
        </w:rPr>
        <w:t xml:space="preserve">and </w:t>
      </w:r>
      <w:r w:rsidR="00D00CA6" w:rsidRPr="00A2770D">
        <w:rPr>
          <w:rFonts w:ascii="Arial" w:hAnsi="Arial" w:cs="Arial"/>
          <w:sz w:val="20"/>
          <w:szCs w:val="20"/>
        </w:rPr>
        <w:t xml:space="preserve">become a member of the campus-wide postdoctoral association </w:t>
      </w:r>
      <w:r w:rsidR="00852E49" w:rsidRPr="00A2770D">
        <w:rPr>
          <w:rFonts w:ascii="Arial" w:hAnsi="Arial" w:cs="Arial"/>
          <w:sz w:val="20"/>
          <w:szCs w:val="20"/>
        </w:rPr>
        <w:t>[</w:t>
      </w:r>
      <w:r w:rsidR="00A81BC8">
        <w:rPr>
          <w:rFonts w:ascii="Arial" w:hAnsi="Arial" w:cs="Arial"/>
          <w:sz w:val="20"/>
          <w:szCs w:val="20"/>
        </w:rPr>
        <w:t>5</w:t>
      </w:r>
      <w:r w:rsidR="00D00CA6" w:rsidRPr="00A2770D">
        <w:rPr>
          <w:rFonts w:ascii="Arial" w:hAnsi="Arial" w:cs="Arial"/>
          <w:sz w:val="20"/>
          <w:szCs w:val="20"/>
        </w:rPr>
        <w:t xml:space="preserve">]. </w:t>
      </w:r>
      <w:r w:rsidR="00985170" w:rsidRPr="00A2770D">
        <w:rPr>
          <w:rFonts w:ascii="Arial" w:hAnsi="Arial" w:cs="Arial"/>
          <w:sz w:val="20"/>
          <w:szCs w:val="20"/>
        </w:rPr>
        <w:t>T</w:t>
      </w:r>
      <w:r w:rsidR="00E3469D" w:rsidRPr="00A2770D">
        <w:rPr>
          <w:rFonts w:ascii="Arial" w:hAnsi="Arial" w:cs="Arial"/>
          <w:sz w:val="20"/>
          <w:szCs w:val="20"/>
        </w:rPr>
        <w:t>he mentoring plan</w:t>
      </w:r>
      <w:r w:rsidR="00985170" w:rsidRPr="00A2770D">
        <w:rPr>
          <w:rFonts w:ascii="Arial" w:hAnsi="Arial" w:cs="Arial"/>
          <w:sz w:val="20"/>
          <w:szCs w:val="20"/>
        </w:rPr>
        <w:t xml:space="preserve"> will</w:t>
      </w:r>
      <w:r w:rsidR="00E3469D" w:rsidRPr="00A2770D">
        <w:rPr>
          <w:rFonts w:ascii="Arial" w:hAnsi="Arial" w:cs="Arial"/>
          <w:sz w:val="20"/>
          <w:szCs w:val="20"/>
        </w:rPr>
        <w:t xml:space="preserve"> include:</w:t>
      </w:r>
    </w:p>
    <w:p w14:paraId="67D8C203" w14:textId="77777777" w:rsidR="00E3469D" w:rsidRPr="00A2770D" w:rsidRDefault="00E3469D" w:rsidP="007306D9">
      <w:pPr>
        <w:jc w:val="both"/>
        <w:rPr>
          <w:rFonts w:ascii="Arial" w:hAnsi="Arial" w:cs="Arial"/>
          <w:sz w:val="20"/>
          <w:szCs w:val="20"/>
        </w:rPr>
      </w:pPr>
    </w:p>
    <w:p w14:paraId="4CE42340" w14:textId="10420B22" w:rsidR="00F72786" w:rsidRDefault="00F72786" w:rsidP="007306D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postdoc will participate in the </w:t>
      </w:r>
      <w:r w:rsidRPr="00FD11F2">
        <w:rPr>
          <w:rFonts w:ascii="Arial" w:hAnsi="Arial" w:cs="Arial"/>
          <w:b/>
          <w:bCs/>
          <w:sz w:val="20"/>
          <w:szCs w:val="20"/>
        </w:rPr>
        <w:t>Postdoctoral Mentoring Academy</w:t>
      </w:r>
      <w:r>
        <w:rPr>
          <w:rFonts w:ascii="Arial" w:hAnsi="Arial" w:cs="Arial"/>
          <w:sz w:val="20"/>
          <w:szCs w:val="20"/>
        </w:rPr>
        <w:t xml:space="preserve"> that follows NPA and CIMER competencies, and </w:t>
      </w:r>
      <w:r w:rsidRPr="00FD11F2">
        <w:rPr>
          <w:rFonts w:ascii="Arial" w:hAnsi="Arial" w:cs="Arial"/>
          <w:b/>
          <w:bCs/>
          <w:sz w:val="20"/>
          <w:szCs w:val="20"/>
        </w:rPr>
        <w:t>Individual Development Plan workshop</w:t>
      </w:r>
      <w:r>
        <w:rPr>
          <w:rFonts w:ascii="Arial" w:hAnsi="Arial" w:cs="Arial"/>
          <w:sz w:val="20"/>
          <w:szCs w:val="20"/>
        </w:rPr>
        <w:t xml:space="preserve"> for Postdocs that provides a ‘look ahead’ approach for career planning.</w:t>
      </w:r>
    </w:p>
    <w:p w14:paraId="0197CFD9" w14:textId="7EF294A5" w:rsidR="00E3469D" w:rsidRPr="00A2770D" w:rsidRDefault="00E004CE" w:rsidP="007306D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2770D">
        <w:rPr>
          <w:rFonts w:ascii="Arial" w:hAnsi="Arial" w:cs="Arial"/>
          <w:sz w:val="20"/>
          <w:szCs w:val="20"/>
        </w:rPr>
        <w:t>The postdoc will participate</w:t>
      </w:r>
      <w:r w:rsidR="00E3469D" w:rsidRPr="00A2770D">
        <w:rPr>
          <w:rFonts w:ascii="Arial" w:hAnsi="Arial" w:cs="Arial"/>
          <w:sz w:val="20"/>
          <w:szCs w:val="20"/>
        </w:rPr>
        <w:t xml:space="preserve"> in seminars and workshops on</w:t>
      </w:r>
      <w:r w:rsidR="00E3469D" w:rsidRPr="00A2770D">
        <w:rPr>
          <w:rFonts w:ascii="Arial" w:hAnsi="Arial" w:cs="Arial"/>
          <w:b/>
          <w:sz w:val="20"/>
          <w:szCs w:val="20"/>
        </w:rPr>
        <w:t xml:space="preserve"> teaching and learning</w:t>
      </w:r>
      <w:r w:rsidR="00E3469D" w:rsidRPr="00A2770D">
        <w:rPr>
          <w:rFonts w:ascii="Arial" w:hAnsi="Arial" w:cs="Arial"/>
          <w:sz w:val="20"/>
          <w:szCs w:val="20"/>
        </w:rPr>
        <w:t xml:space="preserve">, as well </w:t>
      </w:r>
      <w:r w:rsidR="008C683D" w:rsidRPr="00A2770D">
        <w:rPr>
          <w:rFonts w:ascii="Arial" w:hAnsi="Arial" w:cs="Arial"/>
          <w:sz w:val="20"/>
          <w:szCs w:val="20"/>
        </w:rPr>
        <w:t>as having</w:t>
      </w:r>
      <w:r w:rsidR="00E3469D" w:rsidRPr="00A2770D">
        <w:rPr>
          <w:rFonts w:ascii="Arial" w:hAnsi="Arial" w:cs="Arial"/>
          <w:sz w:val="20"/>
          <w:szCs w:val="20"/>
        </w:rPr>
        <w:t xml:space="preserve"> access to a teaching mentoring program conducted by the Graduate Teaching Academy under the auspices of the NSF-funded Center for Integration of Research</w:t>
      </w:r>
      <w:r w:rsidR="00CC4142" w:rsidRPr="00A2770D">
        <w:rPr>
          <w:rFonts w:ascii="Arial" w:hAnsi="Arial" w:cs="Arial"/>
          <w:sz w:val="20"/>
          <w:szCs w:val="20"/>
        </w:rPr>
        <w:t>,</w:t>
      </w:r>
      <w:r w:rsidR="004C17C5" w:rsidRPr="00A2770D">
        <w:rPr>
          <w:rFonts w:ascii="Arial" w:hAnsi="Arial" w:cs="Arial"/>
          <w:sz w:val="20"/>
          <w:szCs w:val="20"/>
        </w:rPr>
        <w:t xml:space="preserve"> Te</w:t>
      </w:r>
      <w:r w:rsidR="00CB3C9E" w:rsidRPr="00A2770D">
        <w:rPr>
          <w:rFonts w:ascii="Arial" w:hAnsi="Arial" w:cs="Arial"/>
          <w:sz w:val="20"/>
          <w:szCs w:val="20"/>
        </w:rPr>
        <w:t xml:space="preserve">aching and Learning </w:t>
      </w:r>
      <w:r w:rsidR="00F72786">
        <w:rPr>
          <w:rFonts w:ascii="Arial" w:hAnsi="Arial" w:cs="Arial"/>
          <w:sz w:val="20"/>
          <w:szCs w:val="20"/>
        </w:rPr>
        <w:t xml:space="preserve">(CIRTL) </w:t>
      </w:r>
      <w:r w:rsidR="00CB3C9E" w:rsidRPr="00A2770D">
        <w:rPr>
          <w:rFonts w:ascii="Arial" w:hAnsi="Arial" w:cs="Arial"/>
          <w:sz w:val="20"/>
          <w:szCs w:val="20"/>
        </w:rPr>
        <w:t>[</w:t>
      </w:r>
      <w:r w:rsidR="00A81BC8">
        <w:rPr>
          <w:rFonts w:ascii="Arial" w:hAnsi="Arial" w:cs="Arial"/>
          <w:sz w:val="20"/>
          <w:szCs w:val="20"/>
        </w:rPr>
        <w:t>6</w:t>
      </w:r>
      <w:r w:rsidR="00CB3C9E" w:rsidRPr="00A2770D">
        <w:rPr>
          <w:rFonts w:ascii="Arial" w:hAnsi="Arial" w:cs="Arial"/>
          <w:sz w:val="20"/>
          <w:szCs w:val="20"/>
        </w:rPr>
        <w:t>]</w:t>
      </w:r>
      <w:r w:rsidR="004C17C5" w:rsidRPr="00A2770D">
        <w:rPr>
          <w:rFonts w:ascii="Arial" w:hAnsi="Arial" w:cs="Arial"/>
          <w:sz w:val="20"/>
          <w:szCs w:val="20"/>
        </w:rPr>
        <w:t xml:space="preserve"> </w:t>
      </w:r>
      <w:r w:rsidR="00E3469D" w:rsidRPr="00A2770D">
        <w:rPr>
          <w:rFonts w:ascii="Arial" w:hAnsi="Arial" w:cs="Arial"/>
          <w:sz w:val="20"/>
          <w:szCs w:val="20"/>
        </w:rPr>
        <w:t xml:space="preserve">and </w:t>
      </w:r>
      <w:r w:rsidR="00CB3C9E" w:rsidRPr="00A2770D">
        <w:rPr>
          <w:rFonts w:ascii="Arial" w:hAnsi="Arial" w:cs="Arial"/>
          <w:sz w:val="20"/>
          <w:szCs w:val="20"/>
        </w:rPr>
        <w:t>Center for Teaching Excellence</w:t>
      </w:r>
      <w:r w:rsidR="00852E49" w:rsidRPr="00A2770D">
        <w:rPr>
          <w:rFonts w:ascii="Arial" w:hAnsi="Arial" w:cs="Arial"/>
          <w:sz w:val="20"/>
          <w:szCs w:val="20"/>
        </w:rPr>
        <w:t xml:space="preserve"> [</w:t>
      </w:r>
      <w:r w:rsidR="00A81BC8">
        <w:rPr>
          <w:rFonts w:ascii="Arial" w:hAnsi="Arial" w:cs="Arial"/>
          <w:sz w:val="20"/>
          <w:szCs w:val="20"/>
        </w:rPr>
        <w:t>7</w:t>
      </w:r>
      <w:r w:rsidR="00852E49" w:rsidRPr="00A2770D">
        <w:rPr>
          <w:rFonts w:ascii="Arial" w:hAnsi="Arial" w:cs="Arial"/>
          <w:sz w:val="20"/>
          <w:szCs w:val="20"/>
        </w:rPr>
        <w:t>]</w:t>
      </w:r>
      <w:r w:rsidR="00941946" w:rsidRPr="00A2770D">
        <w:rPr>
          <w:rFonts w:ascii="Arial" w:hAnsi="Arial" w:cs="Arial"/>
          <w:sz w:val="20"/>
          <w:szCs w:val="20"/>
        </w:rPr>
        <w:t>.</w:t>
      </w:r>
    </w:p>
    <w:p w14:paraId="380D7ABE" w14:textId="1E9861C3" w:rsidR="00E3469D" w:rsidRPr="00A2770D" w:rsidRDefault="00E004CE" w:rsidP="007306D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2770D">
        <w:rPr>
          <w:rFonts w:ascii="Arial" w:hAnsi="Arial" w:cs="Arial"/>
          <w:sz w:val="20"/>
          <w:szCs w:val="20"/>
        </w:rPr>
        <w:t>The postdoc will be provided o</w:t>
      </w:r>
      <w:r w:rsidR="00E3469D" w:rsidRPr="00A2770D">
        <w:rPr>
          <w:rFonts w:ascii="Arial" w:hAnsi="Arial" w:cs="Arial"/>
          <w:sz w:val="20"/>
          <w:szCs w:val="20"/>
        </w:rPr>
        <w:t>pportunities to</w:t>
      </w:r>
      <w:r w:rsidR="00E3469D" w:rsidRPr="00A2770D">
        <w:rPr>
          <w:rFonts w:ascii="Arial" w:hAnsi="Arial" w:cs="Arial"/>
          <w:b/>
          <w:sz w:val="20"/>
          <w:szCs w:val="20"/>
        </w:rPr>
        <w:t xml:space="preserve"> network with visiting scholars who are leaders in </w:t>
      </w:r>
      <w:r w:rsidR="0051351F">
        <w:rPr>
          <w:rFonts w:ascii="Arial" w:hAnsi="Arial" w:cs="Arial"/>
          <w:b/>
          <w:sz w:val="20"/>
          <w:szCs w:val="20"/>
        </w:rPr>
        <w:t>their</w:t>
      </w:r>
      <w:r w:rsidR="00E3469D" w:rsidRPr="00A2770D">
        <w:rPr>
          <w:rFonts w:ascii="Arial" w:hAnsi="Arial" w:cs="Arial"/>
          <w:b/>
          <w:sz w:val="20"/>
          <w:szCs w:val="20"/>
        </w:rPr>
        <w:t xml:space="preserve"> field </w:t>
      </w:r>
      <w:r w:rsidR="00E3469D" w:rsidRPr="00A2770D">
        <w:rPr>
          <w:rFonts w:ascii="Arial" w:hAnsi="Arial" w:cs="Arial"/>
          <w:sz w:val="20"/>
          <w:szCs w:val="20"/>
        </w:rPr>
        <w:t>by having lunch with them when they participate in the department’s visiting speaker series</w:t>
      </w:r>
      <w:r w:rsidR="00941946" w:rsidRPr="00A2770D">
        <w:rPr>
          <w:rFonts w:ascii="Arial" w:hAnsi="Arial" w:cs="Arial"/>
          <w:sz w:val="20"/>
          <w:szCs w:val="20"/>
        </w:rPr>
        <w:t>.</w:t>
      </w:r>
      <w:r w:rsidR="00D00CA6" w:rsidRPr="00A2770D">
        <w:rPr>
          <w:rFonts w:ascii="Arial" w:hAnsi="Arial" w:cs="Arial"/>
          <w:sz w:val="20"/>
          <w:szCs w:val="20"/>
        </w:rPr>
        <w:t xml:space="preserve"> In addition, participating in the networking events organized by the </w:t>
      </w:r>
      <w:r w:rsidR="00F72786">
        <w:rPr>
          <w:rFonts w:ascii="Arial" w:hAnsi="Arial" w:cs="Arial"/>
          <w:sz w:val="20"/>
          <w:szCs w:val="20"/>
        </w:rPr>
        <w:t>Office of Postdoctoral Affairs</w:t>
      </w:r>
      <w:r w:rsidR="00D00CA6" w:rsidRPr="00A2770D">
        <w:rPr>
          <w:rFonts w:ascii="Arial" w:hAnsi="Arial" w:cs="Arial"/>
          <w:sz w:val="20"/>
          <w:szCs w:val="20"/>
        </w:rPr>
        <w:t xml:space="preserve"> with </w:t>
      </w:r>
      <w:r w:rsidR="00D00CA6" w:rsidRPr="00A2770D">
        <w:rPr>
          <w:rFonts w:ascii="Arial" w:hAnsi="Arial" w:cs="Arial"/>
          <w:b/>
          <w:sz w:val="20"/>
          <w:szCs w:val="20"/>
        </w:rPr>
        <w:t>industry visitors</w:t>
      </w:r>
      <w:r w:rsidR="00D00CA6" w:rsidRPr="00A2770D">
        <w:rPr>
          <w:rFonts w:ascii="Arial" w:hAnsi="Arial" w:cs="Arial"/>
          <w:sz w:val="20"/>
          <w:szCs w:val="20"/>
        </w:rPr>
        <w:t xml:space="preserve"> will be also recommended.</w:t>
      </w:r>
    </w:p>
    <w:p w14:paraId="782AACBA" w14:textId="33827C23" w:rsidR="00A90104" w:rsidRPr="00A2770D" w:rsidRDefault="009F437C" w:rsidP="00A9010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2770D">
        <w:rPr>
          <w:rFonts w:ascii="Arial" w:hAnsi="Arial" w:cs="Arial"/>
          <w:sz w:val="20"/>
          <w:szCs w:val="20"/>
        </w:rPr>
        <w:t>The postdoc will p</w:t>
      </w:r>
      <w:r w:rsidR="00A90104" w:rsidRPr="00A2770D">
        <w:rPr>
          <w:rFonts w:ascii="Arial" w:hAnsi="Arial" w:cs="Arial"/>
          <w:sz w:val="20"/>
          <w:szCs w:val="20"/>
        </w:rPr>
        <w:t xml:space="preserve">articipate in workshops on how to </w:t>
      </w:r>
      <w:r w:rsidR="00A90104" w:rsidRPr="00FD11F2">
        <w:rPr>
          <w:rFonts w:ascii="Arial" w:hAnsi="Arial" w:cs="Arial"/>
          <w:b/>
          <w:bCs/>
          <w:sz w:val="20"/>
          <w:szCs w:val="20"/>
        </w:rPr>
        <w:t>identify research funding opportunities and write competitive proposals</w:t>
      </w:r>
      <w:r w:rsidR="00A90104" w:rsidRPr="00A2770D">
        <w:rPr>
          <w:rFonts w:ascii="Arial" w:hAnsi="Arial" w:cs="Arial"/>
          <w:sz w:val="20"/>
          <w:szCs w:val="20"/>
        </w:rPr>
        <w:t xml:space="preserve">, offered by </w:t>
      </w:r>
      <w:r w:rsidR="00FD11F2">
        <w:rPr>
          <w:rFonts w:ascii="Arial" w:hAnsi="Arial" w:cs="Arial"/>
          <w:sz w:val="20"/>
          <w:szCs w:val="20"/>
        </w:rPr>
        <w:t>Office of Postdoctoral Affairs in collaboration with the</w:t>
      </w:r>
      <w:r w:rsidR="00A90104" w:rsidRPr="00A2770D">
        <w:rPr>
          <w:rFonts w:ascii="Arial" w:hAnsi="Arial" w:cs="Arial"/>
          <w:sz w:val="20"/>
          <w:szCs w:val="20"/>
        </w:rPr>
        <w:t xml:space="preserve"> Office of Research Development Services and </w:t>
      </w:r>
      <w:r w:rsidR="00FD11F2">
        <w:rPr>
          <w:rFonts w:ascii="Arial" w:hAnsi="Arial" w:cs="Arial"/>
          <w:sz w:val="20"/>
          <w:szCs w:val="20"/>
        </w:rPr>
        <w:t>Sponsored Research Services.</w:t>
      </w:r>
    </w:p>
    <w:p w14:paraId="4585E637" w14:textId="45349E9C" w:rsidR="0051351F" w:rsidRDefault="00E004CE" w:rsidP="007306D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1351F">
        <w:rPr>
          <w:rFonts w:ascii="Arial" w:hAnsi="Arial" w:cs="Arial"/>
          <w:sz w:val="20"/>
          <w:szCs w:val="20"/>
        </w:rPr>
        <w:t xml:space="preserve">The postdoc will </w:t>
      </w:r>
      <w:r w:rsidR="00F72786" w:rsidRPr="0051351F">
        <w:rPr>
          <w:rFonts w:ascii="Arial" w:hAnsi="Arial" w:cs="Arial"/>
          <w:sz w:val="20"/>
          <w:szCs w:val="20"/>
        </w:rPr>
        <w:t xml:space="preserve">have the opportunity to </w:t>
      </w:r>
      <w:r w:rsidRPr="0051351F">
        <w:rPr>
          <w:rFonts w:ascii="Arial" w:hAnsi="Arial" w:cs="Arial"/>
          <w:sz w:val="20"/>
          <w:szCs w:val="20"/>
        </w:rPr>
        <w:t>p</w:t>
      </w:r>
      <w:r w:rsidR="00E3469D" w:rsidRPr="0051351F">
        <w:rPr>
          <w:rFonts w:ascii="Arial" w:hAnsi="Arial" w:cs="Arial"/>
          <w:sz w:val="20"/>
          <w:szCs w:val="20"/>
        </w:rPr>
        <w:t xml:space="preserve">articipate in the </w:t>
      </w:r>
      <w:r w:rsidR="00F72786" w:rsidRPr="00DA7D75">
        <w:rPr>
          <w:rFonts w:ascii="Arial" w:hAnsi="Arial" w:cs="Arial"/>
          <w:b/>
          <w:bCs/>
          <w:sz w:val="20"/>
          <w:szCs w:val="20"/>
        </w:rPr>
        <w:t>Annual Postdoctoral Research Symposium</w:t>
      </w:r>
      <w:r w:rsidR="00F72786" w:rsidRPr="0051351F">
        <w:rPr>
          <w:rFonts w:ascii="Arial" w:hAnsi="Arial" w:cs="Arial"/>
          <w:sz w:val="20"/>
          <w:szCs w:val="20"/>
        </w:rPr>
        <w:t xml:space="preserve"> </w:t>
      </w:r>
      <w:r w:rsidRPr="0051351F">
        <w:rPr>
          <w:rFonts w:ascii="Arial" w:hAnsi="Arial" w:cs="Arial"/>
          <w:sz w:val="20"/>
          <w:szCs w:val="20"/>
        </w:rPr>
        <w:t xml:space="preserve">at Texas A&amp;M </w:t>
      </w:r>
      <w:r w:rsidR="00F72786" w:rsidRPr="0051351F">
        <w:rPr>
          <w:rFonts w:ascii="Arial" w:hAnsi="Arial" w:cs="Arial"/>
          <w:sz w:val="20"/>
          <w:szCs w:val="20"/>
        </w:rPr>
        <w:t xml:space="preserve">University, as well as scientific meetings </w:t>
      </w:r>
      <w:r w:rsidR="0051351F" w:rsidRPr="0051351F">
        <w:rPr>
          <w:rFonts w:ascii="Arial" w:hAnsi="Arial" w:cs="Arial"/>
          <w:sz w:val="20"/>
          <w:szCs w:val="20"/>
        </w:rPr>
        <w:t xml:space="preserve">in their field of research </w:t>
      </w:r>
      <w:r w:rsidR="00F72786" w:rsidRPr="0051351F">
        <w:rPr>
          <w:rFonts w:ascii="Arial" w:hAnsi="Arial" w:cs="Arial"/>
          <w:sz w:val="20"/>
          <w:szCs w:val="20"/>
        </w:rPr>
        <w:t>to</w:t>
      </w:r>
      <w:r w:rsidR="00E3469D" w:rsidRPr="0051351F">
        <w:rPr>
          <w:rFonts w:ascii="Arial" w:hAnsi="Arial" w:cs="Arial"/>
          <w:sz w:val="20"/>
          <w:szCs w:val="20"/>
        </w:rPr>
        <w:t xml:space="preserve"> </w:t>
      </w:r>
      <w:r w:rsidR="00330F75" w:rsidRPr="0051351F">
        <w:rPr>
          <w:rFonts w:ascii="Arial" w:hAnsi="Arial" w:cs="Arial"/>
          <w:b/>
          <w:sz w:val="20"/>
          <w:szCs w:val="20"/>
        </w:rPr>
        <w:t xml:space="preserve">build </w:t>
      </w:r>
      <w:r w:rsidR="0051351F" w:rsidRPr="0051351F">
        <w:rPr>
          <w:rFonts w:ascii="Arial" w:hAnsi="Arial" w:cs="Arial"/>
          <w:b/>
          <w:sz w:val="20"/>
          <w:szCs w:val="20"/>
        </w:rPr>
        <w:t>their</w:t>
      </w:r>
      <w:r w:rsidR="00E5288F" w:rsidRPr="0051351F">
        <w:rPr>
          <w:rFonts w:ascii="Arial" w:hAnsi="Arial" w:cs="Arial"/>
          <w:b/>
          <w:sz w:val="20"/>
          <w:szCs w:val="20"/>
        </w:rPr>
        <w:t xml:space="preserve"> </w:t>
      </w:r>
      <w:r w:rsidR="00E3469D" w:rsidRPr="0051351F">
        <w:rPr>
          <w:rFonts w:ascii="Arial" w:hAnsi="Arial" w:cs="Arial"/>
          <w:b/>
          <w:sz w:val="20"/>
          <w:szCs w:val="20"/>
        </w:rPr>
        <w:t>oral communication</w:t>
      </w:r>
      <w:r w:rsidR="00CB3C9E" w:rsidRPr="0051351F">
        <w:rPr>
          <w:rFonts w:ascii="Arial" w:hAnsi="Arial" w:cs="Arial"/>
          <w:sz w:val="20"/>
          <w:szCs w:val="20"/>
        </w:rPr>
        <w:t xml:space="preserve"> </w:t>
      </w:r>
      <w:r w:rsidR="00E5288F" w:rsidRPr="0051351F">
        <w:rPr>
          <w:rFonts w:ascii="Arial" w:hAnsi="Arial" w:cs="Arial"/>
          <w:sz w:val="20"/>
          <w:szCs w:val="20"/>
        </w:rPr>
        <w:t xml:space="preserve">skills by making presentations </w:t>
      </w:r>
      <w:r w:rsidR="00CB3C9E" w:rsidRPr="0051351F">
        <w:rPr>
          <w:rFonts w:ascii="Arial" w:hAnsi="Arial" w:cs="Arial"/>
          <w:sz w:val="20"/>
          <w:szCs w:val="20"/>
        </w:rPr>
        <w:t xml:space="preserve">about </w:t>
      </w:r>
      <w:r w:rsidR="0051351F" w:rsidRPr="0051351F">
        <w:rPr>
          <w:rFonts w:ascii="Arial" w:hAnsi="Arial" w:cs="Arial"/>
          <w:sz w:val="20"/>
          <w:szCs w:val="20"/>
        </w:rPr>
        <w:t>their</w:t>
      </w:r>
      <w:r w:rsidR="00E3469D" w:rsidRPr="0051351F">
        <w:rPr>
          <w:rFonts w:ascii="Arial" w:hAnsi="Arial" w:cs="Arial"/>
          <w:sz w:val="20"/>
          <w:szCs w:val="20"/>
        </w:rPr>
        <w:t xml:space="preserve"> research once a year</w:t>
      </w:r>
      <w:r w:rsidR="00545A9F" w:rsidRPr="0051351F">
        <w:rPr>
          <w:rFonts w:ascii="Arial" w:hAnsi="Arial" w:cs="Arial"/>
          <w:sz w:val="20"/>
          <w:szCs w:val="20"/>
        </w:rPr>
        <w:t>.</w:t>
      </w:r>
      <w:r w:rsidR="0051351F" w:rsidRPr="0051351F">
        <w:rPr>
          <w:rFonts w:ascii="Arial" w:hAnsi="Arial" w:cs="Arial"/>
          <w:sz w:val="20"/>
          <w:szCs w:val="20"/>
        </w:rPr>
        <w:t xml:space="preserve"> </w:t>
      </w:r>
    </w:p>
    <w:p w14:paraId="39836220" w14:textId="2791796E" w:rsidR="00E3469D" w:rsidRPr="0051351F" w:rsidRDefault="0051351F" w:rsidP="007306D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004CE" w:rsidRPr="0051351F">
        <w:rPr>
          <w:rFonts w:ascii="Arial" w:hAnsi="Arial" w:cs="Arial"/>
          <w:sz w:val="20"/>
          <w:szCs w:val="20"/>
        </w:rPr>
        <w:t>he postdoc will t</w:t>
      </w:r>
      <w:r w:rsidR="00E3469D" w:rsidRPr="0051351F">
        <w:rPr>
          <w:rFonts w:ascii="Arial" w:hAnsi="Arial" w:cs="Arial"/>
          <w:sz w:val="20"/>
          <w:szCs w:val="20"/>
        </w:rPr>
        <w:t>ravel to one</w:t>
      </w:r>
      <w:r w:rsidR="00E3469D" w:rsidRPr="0051351F">
        <w:rPr>
          <w:rFonts w:ascii="Arial" w:hAnsi="Arial" w:cs="Arial"/>
          <w:b/>
          <w:sz w:val="20"/>
          <w:szCs w:val="20"/>
        </w:rPr>
        <w:t xml:space="preserve"> </w:t>
      </w:r>
      <w:r w:rsidRPr="0051351F">
        <w:rPr>
          <w:rFonts w:ascii="Arial" w:hAnsi="Arial" w:cs="Arial"/>
          <w:b/>
          <w:sz w:val="20"/>
          <w:szCs w:val="20"/>
        </w:rPr>
        <w:t xml:space="preserve">scientific/professional </w:t>
      </w:r>
      <w:r w:rsidR="00E3469D" w:rsidRPr="0051351F">
        <w:rPr>
          <w:rFonts w:ascii="Arial" w:hAnsi="Arial" w:cs="Arial"/>
          <w:b/>
          <w:sz w:val="20"/>
          <w:szCs w:val="20"/>
        </w:rPr>
        <w:t>conference each year</w:t>
      </w:r>
      <w:r w:rsidR="00E3469D" w:rsidRPr="0051351F">
        <w:rPr>
          <w:rFonts w:ascii="Arial" w:hAnsi="Arial" w:cs="Arial"/>
          <w:sz w:val="20"/>
          <w:szCs w:val="20"/>
        </w:rPr>
        <w:t xml:space="preserve">, with the goal that the postdoctoral fellow </w:t>
      </w:r>
      <w:r w:rsidR="00E004CE" w:rsidRPr="0051351F">
        <w:rPr>
          <w:rFonts w:ascii="Arial" w:hAnsi="Arial" w:cs="Arial"/>
          <w:sz w:val="20"/>
          <w:szCs w:val="20"/>
        </w:rPr>
        <w:t xml:space="preserve">will </w:t>
      </w:r>
      <w:r w:rsidR="00E3469D" w:rsidRPr="0051351F">
        <w:rPr>
          <w:rFonts w:ascii="Arial" w:hAnsi="Arial" w:cs="Arial"/>
          <w:sz w:val="20"/>
          <w:szCs w:val="20"/>
        </w:rPr>
        <w:t xml:space="preserve">present a </w:t>
      </w:r>
      <w:r w:rsidR="00852E49" w:rsidRPr="0051351F">
        <w:rPr>
          <w:rFonts w:ascii="Arial" w:hAnsi="Arial" w:cs="Arial"/>
          <w:sz w:val="20"/>
          <w:szCs w:val="20"/>
        </w:rPr>
        <w:t>talk or poster</w:t>
      </w:r>
      <w:r w:rsidR="00D00CA6" w:rsidRPr="0051351F">
        <w:rPr>
          <w:rFonts w:ascii="Arial" w:hAnsi="Arial" w:cs="Arial"/>
          <w:sz w:val="20"/>
          <w:szCs w:val="20"/>
        </w:rPr>
        <w:t xml:space="preserve"> </w:t>
      </w:r>
      <w:r w:rsidR="00E3469D" w:rsidRPr="0051351F">
        <w:rPr>
          <w:rFonts w:ascii="Arial" w:hAnsi="Arial" w:cs="Arial"/>
          <w:sz w:val="20"/>
          <w:szCs w:val="20"/>
        </w:rPr>
        <w:t>at the conference</w:t>
      </w:r>
      <w:r>
        <w:rPr>
          <w:rFonts w:ascii="Arial" w:hAnsi="Arial" w:cs="Arial"/>
          <w:sz w:val="20"/>
          <w:szCs w:val="20"/>
        </w:rPr>
        <w:t xml:space="preserve"> and network in their scientific environment.</w:t>
      </w:r>
      <w:r w:rsidRPr="0051351F">
        <w:rPr>
          <w:rFonts w:ascii="Arial" w:hAnsi="Arial" w:cs="Arial"/>
          <w:sz w:val="20"/>
          <w:szCs w:val="20"/>
        </w:rPr>
        <w:t xml:space="preserve"> The </w:t>
      </w:r>
      <w:r w:rsidR="00BD62B5">
        <w:rPr>
          <w:rFonts w:ascii="Arial" w:hAnsi="Arial" w:cs="Arial"/>
          <w:sz w:val="20"/>
          <w:szCs w:val="20"/>
        </w:rPr>
        <w:t>Office of Postdoctoral Affairs</w:t>
      </w:r>
      <w:r w:rsidRPr="0051351F">
        <w:rPr>
          <w:rFonts w:ascii="Arial" w:hAnsi="Arial" w:cs="Arial"/>
          <w:sz w:val="20"/>
          <w:szCs w:val="20"/>
        </w:rPr>
        <w:t xml:space="preserve"> provides </w:t>
      </w:r>
      <w:r w:rsidR="00DA5956">
        <w:rPr>
          <w:rFonts w:ascii="Arial" w:hAnsi="Arial" w:cs="Arial"/>
          <w:sz w:val="20"/>
          <w:szCs w:val="20"/>
        </w:rPr>
        <w:t>t</w:t>
      </w:r>
      <w:r w:rsidRPr="0051351F">
        <w:rPr>
          <w:rFonts w:ascii="Arial" w:hAnsi="Arial" w:cs="Arial"/>
          <w:sz w:val="20"/>
          <w:szCs w:val="20"/>
        </w:rPr>
        <w:t>ravel awards</w:t>
      </w:r>
      <w:r>
        <w:rPr>
          <w:rFonts w:ascii="Arial" w:hAnsi="Arial" w:cs="Arial"/>
          <w:sz w:val="20"/>
          <w:szCs w:val="20"/>
        </w:rPr>
        <w:t xml:space="preserve"> competition twice a year. These funds </w:t>
      </w:r>
      <w:proofErr w:type="gramStart"/>
      <w:r>
        <w:rPr>
          <w:rFonts w:ascii="Arial" w:hAnsi="Arial" w:cs="Arial"/>
          <w:sz w:val="20"/>
          <w:szCs w:val="20"/>
        </w:rPr>
        <w:t>have to</w:t>
      </w:r>
      <w:proofErr w:type="gramEnd"/>
      <w:r>
        <w:rPr>
          <w:rFonts w:ascii="Arial" w:hAnsi="Arial" w:cs="Arial"/>
          <w:sz w:val="20"/>
          <w:szCs w:val="20"/>
        </w:rPr>
        <w:t xml:space="preserve"> be supplemented by the respective PIs.</w:t>
      </w:r>
    </w:p>
    <w:p w14:paraId="00584A7C" w14:textId="77777777" w:rsidR="00E3469D" w:rsidRPr="00A2770D" w:rsidRDefault="00E004CE" w:rsidP="0098517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2770D">
        <w:rPr>
          <w:rFonts w:ascii="Arial" w:hAnsi="Arial" w:cs="Arial"/>
          <w:sz w:val="20"/>
          <w:szCs w:val="20"/>
        </w:rPr>
        <w:t>The postdoc will p</w:t>
      </w:r>
      <w:r w:rsidR="00E3469D" w:rsidRPr="00A2770D">
        <w:rPr>
          <w:rFonts w:ascii="Arial" w:hAnsi="Arial" w:cs="Arial"/>
          <w:sz w:val="20"/>
          <w:szCs w:val="20"/>
        </w:rPr>
        <w:t>articipat</w:t>
      </w:r>
      <w:r w:rsidRPr="00A2770D">
        <w:rPr>
          <w:rFonts w:ascii="Arial" w:hAnsi="Arial" w:cs="Arial"/>
          <w:sz w:val="20"/>
          <w:szCs w:val="20"/>
        </w:rPr>
        <w:t xml:space="preserve">e </w:t>
      </w:r>
      <w:r w:rsidR="00E3469D" w:rsidRPr="00A2770D">
        <w:rPr>
          <w:rFonts w:ascii="Arial" w:hAnsi="Arial" w:cs="Arial"/>
          <w:sz w:val="20"/>
          <w:szCs w:val="20"/>
        </w:rPr>
        <w:t xml:space="preserve">in the PI’s weekly research group meetings, in which </w:t>
      </w:r>
      <w:r w:rsidR="00F85652" w:rsidRPr="00A2770D">
        <w:rPr>
          <w:rFonts w:ascii="Arial" w:hAnsi="Arial" w:cs="Arial"/>
          <w:sz w:val="20"/>
          <w:szCs w:val="20"/>
        </w:rPr>
        <w:t xml:space="preserve">group </w:t>
      </w:r>
      <w:r w:rsidR="00E3469D" w:rsidRPr="00A2770D">
        <w:rPr>
          <w:rFonts w:ascii="Arial" w:hAnsi="Arial" w:cs="Arial"/>
          <w:sz w:val="20"/>
          <w:szCs w:val="20"/>
        </w:rPr>
        <w:t xml:space="preserve">members will be expected to present their research regularly, and feedback and coaching will be given to help all members to </w:t>
      </w:r>
      <w:r w:rsidR="00E3469D" w:rsidRPr="00A2770D">
        <w:rPr>
          <w:rFonts w:ascii="Arial" w:hAnsi="Arial" w:cs="Arial"/>
          <w:b/>
          <w:sz w:val="20"/>
          <w:szCs w:val="20"/>
        </w:rPr>
        <w:t>develop their communication and presentation skills</w:t>
      </w:r>
      <w:r w:rsidR="00E3469D" w:rsidRPr="00A2770D">
        <w:rPr>
          <w:rFonts w:ascii="Arial" w:hAnsi="Arial" w:cs="Arial"/>
          <w:sz w:val="20"/>
          <w:szCs w:val="20"/>
        </w:rPr>
        <w:t>.</w:t>
      </w:r>
    </w:p>
    <w:p w14:paraId="562E16E4" w14:textId="77777777" w:rsidR="00D00CA6" w:rsidRPr="00A2770D" w:rsidRDefault="00D00CA6" w:rsidP="00D00CA6">
      <w:pPr>
        <w:jc w:val="both"/>
        <w:rPr>
          <w:rFonts w:ascii="Arial" w:hAnsi="Arial" w:cs="Arial"/>
          <w:sz w:val="20"/>
          <w:szCs w:val="20"/>
        </w:rPr>
      </w:pPr>
    </w:p>
    <w:p w14:paraId="086621AB" w14:textId="77777777" w:rsidR="00B7077D" w:rsidRDefault="00E3469D" w:rsidP="00C51E1B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A2770D">
        <w:rPr>
          <w:rFonts w:ascii="Arial" w:hAnsi="Arial" w:cs="Arial"/>
          <w:b/>
          <w:sz w:val="20"/>
          <w:szCs w:val="20"/>
        </w:rPr>
        <w:t xml:space="preserve">Success of this mentoring </w:t>
      </w:r>
      <w:r w:rsidR="00894796" w:rsidRPr="00A2770D">
        <w:rPr>
          <w:rFonts w:ascii="Arial" w:hAnsi="Arial" w:cs="Arial"/>
          <w:b/>
          <w:sz w:val="20"/>
          <w:szCs w:val="20"/>
        </w:rPr>
        <w:t>program</w:t>
      </w:r>
      <w:r w:rsidRPr="00A2770D">
        <w:rPr>
          <w:rFonts w:ascii="Arial" w:hAnsi="Arial" w:cs="Arial"/>
          <w:b/>
          <w:sz w:val="20"/>
          <w:szCs w:val="20"/>
        </w:rPr>
        <w:t xml:space="preserve"> will be assessed</w:t>
      </w:r>
      <w:r w:rsidRPr="00A2770D">
        <w:rPr>
          <w:rFonts w:ascii="Arial" w:hAnsi="Arial" w:cs="Arial"/>
          <w:sz w:val="20"/>
          <w:szCs w:val="20"/>
        </w:rPr>
        <w:t xml:space="preserve"> by tracking </w:t>
      </w:r>
      <w:r w:rsidR="00D00CA6" w:rsidRPr="00A2770D">
        <w:rPr>
          <w:rFonts w:ascii="Arial" w:hAnsi="Arial" w:cs="Arial"/>
          <w:sz w:val="20"/>
          <w:szCs w:val="20"/>
        </w:rPr>
        <w:t>postdoc’s</w:t>
      </w:r>
      <w:r w:rsidRPr="00A2770D">
        <w:rPr>
          <w:rFonts w:ascii="Arial" w:hAnsi="Arial" w:cs="Arial"/>
          <w:sz w:val="20"/>
          <w:szCs w:val="20"/>
        </w:rPr>
        <w:t xml:space="preserve"> progress </w:t>
      </w:r>
      <w:r w:rsidR="00CB3C9E" w:rsidRPr="00A2770D">
        <w:rPr>
          <w:rFonts w:ascii="Arial" w:hAnsi="Arial" w:cs="Arial"/>
          <w:sz w:val="20"/>
          <w:szCs w:val="20"/>
        </w:rPr>
        <w:t xml:space="preserve">through </w:t>
      </w:r>
      <w:r w:rsidR="0051351F">
        <w:rPr>
          <w:rFonts w:ascii="Arial" w:hAnsi="Arial" w:cs="Arial"/>
          <w:sz w:val="20"/>
          <w:szCs w:val="20"/>
        </w:rPr>
        <w:t>their</w:t>
      </w:r>
      <w:r w:rsidRPr="00A2770D">
        <w:rPr>
          <w:rFonts w:ascii="Arial" w:hAnsi="Arial" w:cs="Arial"/>
          <w:sz w:val="20"/>
          <w:szCs w:val="20"/>
        </w:rPr>
        <w:t xml:space="preserve"> </w:t>
      </w:r>
      <w:r w:rsidR="00985170" w:rsidRPr="00A2770D">
        <w:rPr>
          <w:rFonts w:ascii="Arial" w:hAnsi="Arial" w:cs="Arial"/>
          <w:sz w:val="20"/>
          <w:szCs w:val="20"/>
        </w:rPr>
        <w:t>IDP</w:t>
      </w:r>
      <w:r w:rsidR="00894796" w:rsidRPr="00A2770D">
        <w:rPr>
          <w:rFonts w:ascii="Arial" w:hAnsi="Arial" w:cs="Arial"/>
          <w:sz w:val="20"/>
          <w:szCs w:val="20"/>
        </w:rPr>
        <w:t xml:space="preserve"> and achievement of </w:t>
      </w:r>
      <w:r w:rsidR="0051351F">
        <w:rPr>
          <w:rFonts w:ascii="Arial" w:hAnsi="Arial" w:cs="Arial"/>
          <w:sz w:val="20"/>
          <w:szCs w:val="20"/>
        </w:rPr>
        <w:t>their</w:t>
      </w:r>
      <w:r w:rsidRPr="00A2770D">
        <w:rPr>
          <w:rFonts w:ascii="Arial" w:hAnsi="Arial" w:cs="Arial"/>
          <w:sz w:val="20"/>
          <w:szCs w:val="20"/>
        </w:rPr>
        <w:t xml:space="preserve"> career goals.</w:t>
      </w:r>
      <w:r w:rsidR="00E004CE" w:rsidRPr="00A2770D">
        <w:rPr>
          <w:rFonts w:ascii="Arial" w:hAnsi="Arial" w:cs="Arial"/>
          <w:sz w:val="20"/>
          <w:szCs w:val="20"/>
        </w:rPr>
        <w:t xml:space="preserve"> The mentoring plan will be </w:t>
      </w:r>
      <w:r w:rsidR="0051351F">
        <w:rPr>
          <w:rFonts w:ascii="Arial" w:hAnsi="Arial" w:cs="Arial"/>
          <w:sz w:val="20"/>
          <w:szCs w:val="20"/>
        </w:rPr>
        <w:t xml:space="preserve">revisited every year and </w:t>
      </w:r>
      <w:r w:rsidR="00E004CE" w:rsidRPr="00A2770D">
        <w:rPr>
          <w:rFonts w:ascii="Arial" w:hAnsi="Arial" w:cs="Arial"/>
          <w:sz w:val="20"/>
          <w:szCs w:val="20"/>
        </w:rPr>
        <w:t>amended if additional area</w:t>
      </w:r>
      <w:r w:rsidR="000123AF" w:rsidRPr="00A2770D">
        <w:rPr>
          <w:rFonts w:ascii="Arial" w:hAnsi="Arial" w:cs="Arial"/>
          <w:sz w:val="20"/>
          <w:szCs w:val="20"/>
        </w:rPr>
        <w:t>s</w:t>
      </w:r>
      <w:r w:rsidR="00E004CE" w:rsidRPr="00A2770D">
        <w:rPr>
          <w:rFonts w:ascii="Arial" w:hAnsi="Arial" w:cs="Arial"/>
          <w:sz w:val="20"/>
          <w:szCs w:val="20"/>
        </w:rPr>
        <w:t xml:space="preserve"> of development </w:t>
      </w:r>
      <w:r w:rsidR="004B1967" w:rsidRPr="00A2770D">
        <w:rPr>
          <w:rFonts w:ascii="Arial" w:hAnsi="Arial" w:cs="Arial"/>
          <w:sz w:val="20"/>
          <w:szCs w:val="20"/>
        </w:rPr>
        <w:t>will be</w:t>
      </w:r>
      <w:r w:rsidR="00E004CE" w:rsidRPr="00A2770D">
        <w:rPr>
          <w:rFonts w:ascii="Arial" w:hAnsi="Arial" w:cs="Arial"/>
          <w:sz w:val="20"/>
          <w:szCs w:val="20"/>
        </w:rPr>
        <w:t xml:space="preserve"> identified.</w:t>
      </w:r>
      <w:r w:rsidR="00C51E1B">
        <w:rPr>
          <w:rFonts w:ascii="Arial" w:hAnsi="Arial" w:cs="Arial"/>
          <w:sz w:val="20"/>
          <w:szCs w:val="20"/>
        </w:rPr>
        <w:t xml:space="preserve"> </w:t>
      </w:r>
    </w:p>
    <w:p w14:paraId="0CCC9244" w14:textId="015C42C6" w:rsidR="00330F75" w:rsidRPr="00A2770D" w:rsidRDefault="00330F75" w:rsidP="00330F75">
      <w:pPr>
        <w:rPr>
          <w:rFonts w:ascii="Arial" w:hAnsi="Arial" w:cs="Arial"/>
          <w:sz w:val="20"/>
          <w:szCs w:val="20"/>
        </w:rPr>
      </w:pPr>
      <w:r w:rsidRPr="00A2770D">
        <w:rPr>
          <w:rFonts w:ascii="Arial" w:hAnsi="Arial" w:cs="Arial"/>
          <w:sz w:val="20"/>
          <w:szCs w:val="20"/>
        </w:rPr>
        <w:t xml:space="preserve">[1] </w:t>
      </w:r>
      <w:r w:rsidR="003C23F6">
        <w:rPr>
          <w:rFonts w:ascii="Arial" w:hAnsi="Arial" w:cs="Arial"/>
          <w:sz w:val="20"/>
          <w:szCs w:val="20"/>
        </w:rPr>
        <w:t xml:space="preserve">National Postdoctoral Association </w:t>
      </w:r>
      <w:hyperlink r:id="rId5" w:history="1">
        <w:r w:rsidR="003C23F6" w:rsidRPr="00033A1D">
          <w:rPr>
            <w:rStyle w:val="Hyperlink"/>
            <w:rFonts w:ascii="Arial" w:hAnsi="Arial" w:cs="Arial"/>
            <w:sz w:val="20"/>
            <w:szCs w:val="20"/>
          </w:rPr>
          <w:t>https://www.nationalpostdoc.org/general/custom.asp?page=PD_Mentoring</w:t>
        </w:r>
      </w:hyperlink>
      <w:r w:rsidR="003C23F6">
        <w:rPr>
          <w:rFonts w:ascii="Arial" w:hAnsi="Arial" w:cs="Arial"/>
          <w:sz w:val="20"/>
          <w:szCs w:val="20"/>
        </w:rPr>
        <w:t xml:space="preserve"> </w:t>
      </w:r>
    </w:p>
    <w:p w14:paraId="600210C2" w14:textId="67887003" w:rsidR="003C23F6" w:rsidRPr="00A2770D" w:rsidRDefault="00985170" w:rsidP="00330F75">
      <w:pPr>
        <w:rPr>
          <w:rFonts w:ascii="Arial" w:hAnsi="Arial" w:cs="Arial"/>
          <w:sz w:val="20"/>
          <w:szCs w:val="20"/>
        </w:rPr>
      </w:pPr>
      <w:r w:rsidRPr="00A2770D">
        <w:rPr>
          <w:rFonts w:ascii="Arial" w:hAnsi="Arial" w:cs="Arial"/>
          <w:sz w:val="20"/>
          <w:szCs w:val="20"/>
        </w:rPr>
        <w:t xml:space="preserve">[2] </w:t>
      </w:r>
      <w:r w:rsidR="003C23F6">
        <w:rPr>
          <w:rFonts w:ascii="Arial" w:hAnsi="Arial" w:cs="Arial"/>
          <w:sz w:val="20"/>
          <w:szCs w:val="20"/>
        </w:rPr>
        <w:t xml:space="preserve">AAAS: </w:t>
      </w:r>
      <w:hyperlink r:id="rId6" w:history="1">
        <w:r w:rsidR="003C23F6" w:rsidRPr="001B2CFE">
          <w:rPr>
            <w:rStyle w:val="Hyperlink"/>
            <w:rFonts w:ascii="Arial" w:hAnsi="Arial" w:cs="Arial"/>
            <w:sz w:val="20"/>
            <w:szCs w:val="20"/>
          </w:rPr>
          <w:t>https://myidp.sciencecareers.org/?AspxAutoDetectCookieSupport=1</w:t>
        </w:r>
      </w:hyperlink>
    </w:p>
    <w:p w14:paraId="5AFB6880" w14:textId="3ADA2DFB" w:rsidR="00A178D7" w:rsidRDefault="00FE00F6" w:rsidP="00985170">
      <w:pPr>
        <w:widowControl w:val="0"/>
        <w:rPr>
          <w:rStyle w:val="Hyperlink"/>
          <w:rFonts w:ascii="Arial" w:hAnsi="Arial" w:cs="Arial"/>
          <w:sz w:val="20"/>
          <w:szCs w:val="20"/>
        </w:rPr>
      </w:pPr>
      <w:r w:rsidRPr="00A2770D">
        <w:rPr>
          <w:rFonts w:ascii="Arial" w:hAnsi="Arial" w:cs="Arial"/>
          <w:sz w:val="20"/>
          <w:szCs w:val="20"/>
        </w:rPr>
        <w:t>[</w:t>
      </w:r>
      <w:r w:rsidR="00985170" w:rsidRPr="00A2770D">
        <w:rPr>
          <w:rFonts w:ascii="Arial" w:hAnsi="Arial" w:cs="Arial"/>
          <w:sz w:val="20"/>
          <w:szCs w:val="20"/>
        </w:rPr>
        <w:t>3</w:t>
      </w:r>
      <w:r w:rsidRPr="00A2770D">
        <w:rPr>
          <w:rFonts w:ascii="Arial" w:hAnsi="Arial" w:cs="Arial"/>
          <w:sz w:val="20"/>
          <w:szCs w:val="20"/>
        </w:rPr>
        <w:t xml:space="preserve">] </w:t>
      </w:r>
      <w:r w:rsidR="00A178D7" w:rsidRPr="00A2770D">
        <w:rPr>
          <w:rFonts w:ascii="Arial" w:hAnsi="Arial" w:cs="Arial"/>
          <w:sz w:val="20"/>
          <w:szCs w:val="20"/>
        </w:rPr>
        <w:t>National Academy of Science, National Academy of Engineering, Institute of Medicine, “</w:t>
      </w:r>
      <w:r w:rsidR="009A6F5A" w:rsidRPr="00A2770D">
        <w:rPr>
          <w:rFonts w:ascii="Arial" w:hAnsi="Arial" w:cs="Arial"/>
          <w:sz w:val="20"/>
          <w:szCs w:val="20"/>
        </w:rPr>
        <w:t>The Postdoctoral Experience Revisited: Consensus Study</w:t>
      </w:r>
      <w:r w:rsidR="00A178D7" w:rsidRPr="00A2770D">
        <w:rPr>
          <w:rFonts w:ascii="Arial" w:hAnsi="Arial" w:cs="Arial"/>
          <w:sz w:val="20"/>
          <w:szCs w:val="20"/>
        </w:rPr>
        <w:t>,” National Academies Press, 20</w:t>
      </w:r>
      <w:r w:rsidR="009A6F5A" w:rsidRPr="00A2770D">
        <w:rPr>
          <w:rFonts w:ascii="Arial" w:hAnsi="Arial" w:cs="Arial"/>
          <w:sz w:val="20"/>
          <w:szCs w:val="20"/>
        </w:rPr>
        <w:t>14</w:t>
      </w:r>
      <w:r w:rsidR="00A178D7" w:rsidRPr="00A2770D">
        <w:rPr>
          <w:rFonts w:ascii="Arial" w:hAnsi="Arial" w:cs="Arial"/>
          <w:sz w:val="20"/>
          <w:szCs w:val="20"/>
        </w:rPr>
        <w:t>.</w:t>
      </w:r>
      <w:r w:rsidR="003C23F6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3C23F6" w:rsidRPr="001B2CFE">
          <w:rPr>
            <w:rStyle w:val="Hyperlink"/>
            <w:rFonts w:ascii="Arial" w:hAnsi="Arial" w:cs="Arial"/>
            <w:sz w:val="20"/>
            <w:szCs w:val="20"/>
          </w:rPr>
          <w:t>https://pubmed.ncbi.nlm.nih.gov/25590106/</w:t>
        </w:r>
      </w:hyperlink>
    </w:p>
    <w:p w14:paraId="5F22D7F7" w14:textId="0172D4C0" w:rsidR="00A81BC8" w:rsidRPr="00A2770D" w:rsidRDefault="00A81BC8" w:rsidP="00985170">
      <w:pPr>
        <w:widowControl w:val="0"/>
        <w:rPr>
          <w:rFonts w:ascii="Arial" w:hAnsi="Arial" w:cs="Arial"/>
          <w:sz w:val="20"/>
          <w:szCs w:val="20"/>
        </w:rPr>
      </w:pPr>
      <w:r>
        <w:t xml:space="preserve">[4] </w:t>
      </w:r>
      <w:r w:rsidRPr="00A2770D">
        <w:rPr>
          <w:rFonts w:ascii="Arial" w:hAnsi="Arial" w:cs="Arial"/>
          <w:sz w:val="20"/>
          <w:szCs w:val="20"/>
        </w:rPr>
        <w:t>Texas A&amp;M University</w:t>
      </w:r>
      <w:r w:rsidRPr="00A81BC8">
        <w:rPr>
          <w:rFonts w:ascii="Arial" w:hAnsi="Arial" w:cs="Arial"/>
          <w:sz w:val="20"/>
          <w:szCs w:val="20"/>
        </w:rPr>
        <w:t>, Office of Postdoctoral Affairs,</w:t>
      </w:r>
      <w:r>
        <w:t xml:space="preserve"> </w:t>
      </w:r>
      <w:hyperlink r:id="rId8" w:history="1">
        <w:r w:rsidRPr="00CC7EE8">
          <w:rPr>
            <w:rStyle w:val="Hyperlink"/>
            <w:rFonts w:ascii="Arial" w:hAnsi="Arial" w:cs="Arial"/>
            <w:sz w:val="20"/>
            <w:szCs w:val="20"/>
          </w:rPr>
          <w:t>https://vpr.tamu.edu/research-resources/office-of-postdoctoral-affairs/</w:t>
        </w:r>
      </w:hyperlink>
    </w:p>
    <w:p w14:paraId="699F1918" w14:textId="7CCE5EF9" w:rsidR="00785F5F" w:rsidRPr="001B2CFE" w:rsidRDefault="00985170" w:rsidP="00985170">
      <w:pPr>
        <w:widowControl w:val="0"/>
        <w:rPr>
          <w:rFonts w:ascii="Arial" w:hAnsi="Arial" w:cs="Arial"/>
          <w:sz w:val="20"/>
          <w:szCs w:val="20"/>
        </w:rPr>
      </w:pPr>
      <w:r w:rsidRPr="00A2770D">
        <w:rPr>
          <w:rFonts w:ascii="Arial" w:hAnsi="Arial" w:cs="Arial"/>
          <w:sz w:val="20"/>
          <w:szCs w:val="20"/>
        </w:rPr>
        <w:t>[</w:t>
      </w:r>
      <w:r w:rsidR="00A81BC8">
        <w:rPr>
          <w:rFonts w:ascii="Arial" w:hAnsi="Arial" w:cs="Arial"/>
          <w:sz w:val="20"/>
          <w:szCs w:val="20"/>
        </w:rPr>
        <w:t>5</w:t>
      </w:r>
      <w:r w:rsidRPr="00A2770D">
        <w:rPr>
          <w:rFonts w:ascii="Arial" w:hAnsi="Arial" w:cs="Arial"/>
          <w:sz w:val="20"/>
          <w:szCs w:val="20"/>
        </w:rPr>
        <w:t xml:space="preserve">] Texas A&amp;M University, Postdoctoral </w:t>
      </w:r>
      <w:r w:rsidRPr="001B2CFE">
        <w:rPr>
          <w:rFonts w:ascii="Arial" w:hAnsi="Arial" w:cs="Arial"/>
          <w:sz w:val="20"/>
          <w:szCs w:val="20"/>
        </w:rPr>
        <w:t>Association</w:t>
      </w:r>
      <w:r w:rsidR="00785F5F" w:rsidRPr="001B2CFE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3C23F6" w:rsidRPr="001B2CFE">
          <w:rPr>
            <w:rStyle w:val="Hyperlink"/>
            <w:rFonts w:ascii="Arial" w:hAnsi="Arial" w:cs="Arial"/>
            <w:sz w:val="20"/>
            <w:szCs w:val="20"/>
          </w:rPr>
          <w:t>https://vpr.tamu.edu/research-resources/office-of-postdoctoral-affairs/texas-am-university-postdoctoral-association/</w:t>
        </w:r>
      </w:hyperlink>
      <w:r w:rsidR="00785F5F" w:rsidRPr="001B2CFE">
        <w:rPr>
          <w:rFonts w:ascii="Arial" w:hAnsi="Arial" w:cs="Arial"/>
          <w:sz w:val="20"/>
          <w:szCs w:val="20"/>
        </w:rPr>
        <w:t xml:space="preserve"> </w:t>
      </w:r>
    </w:p>
    <w:p w14:paraId="180B0602" w14:textId="6C73A8E7" w:rsidR="00474704" w:rsidRPr="00474704" w:rsidRDefault="00A178D7" w:rsidP="00985170">
      <w:pPr>
        <w:widowControl w:val="0"/>
        <w:rPr>
          <w:rFonts w:ascii="Arial" w:hAnsi="Arial" w:cs="Arial"/>
          <w:sz w:val="20"/>
          <w:szCs w:val="20"/>
        </w:rPr>
      </w:pPr>
      <w:r w:rsidRPr="00A2770D">
        <w:rPr>
          <w:rFonts w:ascii="Arial" w:hAnsi="Arial" w:cs="Arial"/>
          <w:sz w:val="20"/>
          <w:szCs w:val="20"/>
        </w:rPr>
        <w:t>[</w:t>
      </w:r>
      <w:r w:rsidR="00A81BC8">
        <w:rPr>
          <w:rFonts w:ascii="Arial" w:hAnsi="Arial" w:cs="Arial"/>
          <w:sz w:val="20"/>
          <w:szCs w:val="20"/>
        </w:rPr>
        <w:t>6</w:t>
      </w:r>
      <w:r w:rsidRPr="00A2770D">
        <w:rPr>
          <w:rFonts w:ascii="Arial" w:hAnsi="Arial" w:cs="Arial"/>
          <w:sz w:val="20"/>
          <w:szCs w:val="20"/>
        </w:rPr>
        <w:t>]</w:t>
      </w:r>
      <w:r w:rsidR="00FE00F6" w:rsidRPr="00A2770D">
        <w:rPr>
          <w:rFonts w:ascii="Arial" w:hAnsi="Arial" w:cs="Arial"/>
          <w:sz w:val="20"/>
          <w:szCs w:val="20"/>
        </w:rPr>
        <w:t xml:space="preserve"> Center for Integration of Research</w:t>
      </w:r>
      <w:r w:rsidR="00CC4142" w:rsidRPr="00A2770D">
        <w:rPr>
          <w:rFonts w:ascii="Arial" w:hAnsi="Arial" w:cs="Arial"/>
          <w:sz w:val="20"/>
          <w:szCs w:val="20"/>
        </w:rPr>
        <w:t>,</w:t>
      </w:r>
      <w:r w:rsidR="00FE00F6" w:rsidRPr="00A2770D">
        <w:rPr>
          <w:rFonts w:ascii="Arial" w:hAnsi="Arial" w:cs="Arial"/>
          <w:sz w:val="20"/>
          <w:szCs w:val="20"/>
        </w:rPr>
        <w:t xml:space="preserve"> Teaching and Learning</w:t>
      </w:r>
      <w:r w:rsidR="009A6F5A" w:rsidRPr="00A2770D">
        <w:rPr>
          <w:rFonts w:ascii="Arial" w:hAnsi="Arial" w:cs="Arial"/>
          <w:sz w:val="20"/>
          <w:szCs w:val="20"/>
        </w:rPr>
        <w:t>,</w:t>
      </w:r>
      <w:r w:rsidRPr="00A2770D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474704" w:rsidRPr="00474704">
          <w:rPr>
            <w:rStyle w:val="Hyperlink"/>
            <w:rFonts w:ascii="Arial" w:hAnsi="Arial" w:cs="Arial"/>
            <w:sz w:val="20"/>
            <w:szCs w:val="20"/>
          </w:rPr>
          <w:t>https://grad.tamu.edu/professional-development/cirtl</w:t>
        </w:r>
      </w:hyperlink>
    </w:p>
    <w:p w14:paraId="5E803894" w14:textId="6BFF83BB" w:rsidR="00852E49" w:rsidRDefault="00852E49" w:rsidP="00985170">
      <w:pPr>
        <w:widowControl w:val="0"/>
        <w:rPr>
          <w:rStyle w:val="Hyperlink"/>
          <w:rFonts w:ascii="Arial" w:hAnsi="Arial" w:cs="Arial"/>
          <w:sz w:val="20"/>
          <w:szCs w:val="20"/>
        </w:rPr>
      </w:pPr>
      <w:r w:rsidRPr="00A2770D">
        <w:rPr>
          <w:rFonts w:ascii="Arial" w:hAnsi="Arial" w:cs="Arial"/>
          <w:sz w:val="20"/>
          <w:szCs w:val="20"/>
        </w:rPr>
        <w:t>[</w:t>
      </w:r>
      <w:r w:rsidR="00A81BC8">
        <w:rPr>
          <w:rFonts w:ascii="Arial" w:hAnsi="Arial" w:cs="Arial"/>
          <w:sz w:val="20"/>
          <w:szCs w:val="20"/>
        </w:rPr>
        <w:t>7</w:t>
      </w:r>
      <w:r w:rsidRPr="00A2770D">
        <w:rPr>
          <w:rFonts w:ascii="Arial" w:hAnsi="Arial" w:cs="Arial"/>
          <w:sz w:val="20"/>
          <w:szCs w:val="20"/>
        </w:rPr>
        <w:t xml:space="preserve">] Texas A&amp;M University’s Center for Teaching Excellence, </w:t>
      </w:r>
      <w:hyperlink r:id="rId11" w:history="1">
        <w:r w:rsidRPr="00A2770D">
          <w:rPr>
            <w:rStyle w:val="Hyperlink"/>
            <w:rFonts w:ascii="Arial" w:hAnsi="Arial" w:cs="Arial"/>
            <w:sz w:val="20"/>
            <w:szCs w:val="20"/>
          </w:rPr>
          <w:t>https://cte.tamu.edu/</w:t>
        </w:r>
      </w:hyperlink>
    </w:p>
    <w:sectPr w:rsidR="00852E49" w:rsidSect="0032487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383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C92E58"/>
    <w:multiLevelType w:val="hybridMultilevel"/>
    <w:tmpl w:val="511034E8"/>
    <w:lvl w:ilvl="0" w:tplc="20D2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94D59"/>
    <w:multiLevelType w:val="hybridMultilevel"/>
    <w:tmpl w:val="0616DF70"/>
    <w:lvl w:ilvl="0" w:tplc="20D2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F7FEB"/>
    <w:multiLevelType w:val="hybridMultilevel"/>
    <w:tmpl w:val="402EA3DE"/>
    <w:lvl w:ilvl="0" w:tplc="8D86F540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4056211">
    <w:abstractNumId w:val="2"/>
  </w:num>
  <w:num w:numId="2" w16cid:durableId="649098595">
    <w:abstractNumId w:val="1"/>
  </w:num>
  <w:num w:numId="3" w16cid:durableId="2028632461">
    <w:abstractNumId w:val="3"/>
  </w:num>
  <w:num w:numId="4" w16cid:durableId="96358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E7"/>
    <w:rsid w:val="00001B52"/>
    <w:rsid w:val="000033F7"/>
    <w:rsid w:val="000035DC"/>
    <w:rsid w:val="00003FE5"/>
    <w:rsid w:val="000051AA"/>
    <w:rsid w:val="000123AF"/>
    <w:rsid w:val="00016B42"/>
    <w:rsid w:val="00021B4D"/>
    <w:rsid w:val="000250A0"/>
    <w:rsid w:val="00026D07"/>
    <w:rsid w:val="00030808"/>
    <w:rsid w:val="0003264A"/>
    <w:rsid w:val="00034D52"/>
    <w:rsid w:val="0003676C"/>
    <w:rsid w:val="00041019"/>
    <w:rsid w:val="00041367"/>
    <w:rsid w:val="00041818"/>
    <w:rsid w:val="0004270A"/>
    <w:rsid w:val="00050937"/>
    <w:rsid w:val="00051C68"/>
    <w:rsid w:val="000520AB"/>
    <w:rsid w:val="000539E7"/>
    <w:rsid w:val="000558E0"/>
    <w:rsid w:val="00056027"/>
    <w:rsid w:val="00062F2F"/>
    <w:rsid w:val="00063EE4"/>
    <w:rsid w:val="0006578C"/>
    <w:rsid w:val="000661BE"/>
    <w:rsid w:val="000736FB"/>
    <w:rsid w:val="000810EF"/>
    <w:rsid w:val="000814B4"/>
    <w:rsid w:val="00083A9B"/>
    <w:rsid w:val="00086A90"/>
    <w:rsid w:val="000874C0"/>
    <w:rsid w:val="00087DCE"/>
    <w:rsid w:val="0009080F"/>
    <w:rsid w:val="00092AE2"/>
    <w:rsid w:val="00096614"/>
    <w:rsid w:val="0009764F"/>
    <w:rsid w:val="000A0E2F"/>
    <w:rsid w:val="000A1F2C"/>
    <w:rsid w:val="000A2222"/>
    <w:rsid w:val="000A355B"/>
    <w:rsid w:val="000B016E"/>
    <w:rsid w:val="000B400F"/>
    <w:rsid w:val="000B5CAE"/>
    <w:rsid w:val="000C0CC9"/>
    <w:rsid w:val="000C40AD"/>
    <w:rsid w:val="000C4537"/>
    <w:rsid w:val="000C7BED"/>
    <w:rsid w:val="000D5064"/>
    <w:rsid w:val="000D70B6"/>
    <w:rsid w:val="000E0BD2"/>
    <w:rsid w:val="000E5297"/>
    <w:rsid w:val="000E688A"/>
    <w:rsid w:val="000F45A8"/>
    <w:rsid w:val="00100A2D"/>
    <w:rsid w:val="0010315B"/>
    <w:rsid w:val="001066FB"/>
    <w:rsid w:val="00107C40"/>
    <w:rsid w:val="00110CCA"/>
    <w:rsid w:val="00112FDD"/>
    <w:rsid w:val="0011374D"/>
    <w:rsid w:val="001227E2"/>
    <w:rsid w:val="0012382C"/>
    <w:rsid w:val="00123D49"/>
    <w:rsid w:val="0012414F"/>
    <w:rsid w:val="0012649D"/>
    <w:rsid w:val="00130370"/>
    <w:rsid w:val="00131517"/>
    <w:rsid w:val="00135688"/>
    <w:rsid w:val="0013631E"/>
    <w:rsid w:val="00137B9A"/>
    <w:rsid w:val="00140195"/>
    <w:rsid w:val="00141E5D"/>
    <w:rsid w:val="00146FC4"/>
    <w:rsid w:val="001526AB"/>
    <w:rsid w:val="00152D2F"/>
    <w:rsid w:val="0015309E"/>
    <w:rsid w:val="00154D45"/>
    <w:rsid w:val="0015705A"/>
    <w:rsid w:val="001579F5"/>
    <w:rsid w:val="00157EC8"/>
    <w:rsid w:val="00162301"/>
    <w:rsid w:val="001657F1"/>
    <w:rsid w:val="00171F90"/>
    <w:rsid w:val="0017261D"/>
    <w:rsid w:val="00174247"/>
    <w:rsid w:val="00174313"/>
    <w:rsid w:val="001750BE"/>
    <w:rsid w:val="00175583"/>
    <w:rsid w:val="001757D3"/>
    <w:rsid w:val="0018055B"/>
    <w:rsid w:val="00182351"/>
    <w:rsid w:val="001836D3"/>
    <w:rsid w:val="0018480A"/>
    <w:rsid w:val="00185938"/>
    <w:rsid w:val="00191DBE"/>
    <w:rsid w:val="00192BF7"/>
    <w:rsid w:val="001932B8"/>
    <w:rsid w:val="001951FF"/>
    <w:rsid w:val="00195759"/>
    <w:rsid w:val="00196435"/>
    <w:rsid w:val="001A0D40"/>
    <w:rsid w:val="001A4FB4"/>
    <w:rsid w:val="001A512D"/>
    <w:rsid w:val="001B010B"/>
    <w:rsid w:val="001B093A"/>
    <w:rsid w:val="001B2484"/>
    <w:rsid w:val="001B2CFE"/>
    <w:rsid w:val="001B3367"/>
    <w:rsid w:val="001B6827"/>
    <w:rsid w:val="001B7B09"/>
    <w:rsid w:val="001B7E0C"/>
    <w:rsid w:val="001C356E"/>
    <w:rsid w:val="001D30B4"/>
    <w:rsid w:val="001D3F2C"/>
    <w:rsid w:val="001D4E1E"/>
    <w:rsid w:val="001D6321"/>
    <w:rsid w:val="001D6F0E"/>
    <w:rsid w:val="001D750E"/>
    <w:rsid w:val="001F08E9"/>
    <w:rsid w:val="001F14A7"/>
    <w:rsid w:val="001F2069"/>
    <w:rsid w:val="001F25C0"/>
    <w:rsid w:val="001F43C5"/>
    <w:rsid w:val="001F51B1"/>
    <w:rsid w:val="001F59BD"/>
    <w:rsid w:val="001F5D3E"/>
    <w:rsid w:val="001F6D82"/>
    <w:rsid w:val="001F7DBD"/>
    <w:rsid w:val="00201B09"/>
    <w:rsid w:val="0020539A"/>
    <w:rsid w:val="00210DB6"/>
    <w:rsid w:val="0021164B"/>
    <w:rsid w:val="002136F3"/>
    <w:rsid w:val="00214F08"/>
    <w:rsid w:val="00217A47"/>
    <w:rsid w:val="002206D8"/>
    <w:rsid w:val="00222EFA"/>
    <w:rsid w:val="0022519E"/>
    <w:rsid w:val="00230F50"/>
    <w:rsid w:val="00235208"/>
    <w:rsid w:val="00242AE3"/>
    <w:rsid w:val="00246D9B"/>
    <w:rsid w:val="002504CF"/>
    <w:rsid w:val="00250BE7"/>
    <w:rsid w:val="00260A8F"/>
    <w:rsid w:val="002611C8"/>
    <w:rsid w:val="00262E65"/>
    <w:rsid w:val="00264732"/>
    <w:rsid w:val="00265F6E"/>
    <w:rsid w:val="0026780A"/>
    <w:rsid w:val="0027052E"/>
    <w:rsid w:val="00273812"/>
    <w:rsid w:val="00273C7E"/>
    <w:rsid w:val="002764BD"/>
    <w:rsid w:val="002871FB"/>
    <w:rsid w:val="00287B2F"/>
    <w:rsid w:val="00291D24"/>
    <w:rsid w:val="00291FF8"/>
    <w:rsid w:val="002921B6"/>
    <w:rsid w:val="00292C96"/>
    <w:rsid w:val="00294252"/>
    <w:rsid w:val="0029457A"/>
    <w:rsid w:val="00295EED"/>
    <w:rsid w:val="002972AF"/>
    <w:rsid w:val="0029775F"/>
    <w:rsid w:val="002A4CE8"/>
    <w:rsid w:val="002A6D16"/>
    <w:rsid w:val="002B3C24"/>
    <w:rsid w:val="002B4A55"/>
    <w:rsid w:val="002B5904"/>
    <w:rsid w:val="002B62EA"/>
    <w:rsid w:val="002C09EE"/>
    <w:rsid w:val="002C0F5D"/>
    <w:rsid w:val="002C1F3A"/>
    <w:rsid w:val="002C24BB"/>
    <w:rsid w:val="002D0376"/>
    <w:rsid w:val="002D1417"/>
    <w:rsid w:val="002D20CC"/>
    <w:rsid w:val="002D4373"/>
    <w:rsid w:val="002E18C9"/>
    <w:rsid w:val="002E2ADC"/>
    <w:rsid w:val="002E669D"/>
    <w:rsid w:val="002F0523"/>
    <w:rsid w:val="002F37ED"/>
    <w:rsid w:val="002F6318"/>
    <w:rsid w:val="00300851"/>
    <w:rsid w:val="003013EE"/>
    <w:rsid w:val="00301882"/>
    <w:rsid w:val="00304E12"/>
    <w:rsid w:val="003050FC"/>
    <w:rsid w:val="00314627"/>
    <w:rsid w:val="00315200"/>
    <w:rsid w:val="00321E6B"/>
    <w:rsid w:val="00323FCF"/>
    <w:rsid w:val="0032487F"/>
    <w:rsid w:val="00330F75"/>
    <w:rsid w:val="00331357"/>
    <w:rsid w:val="00331729"/>
    <w:rsid w:val="003329D4"/>
    <w:rsid w:val="00334B7A"/>
    <w:rsid w:val="00334CC7"/>
    <w:rsid w:val="003353A6"/>
    <w:rsid w:val="00335FF6"/>
    <w:rsid w:val="0033638A"/>
    <w:rsid w:val="00342254"/>
    <w:rsid w:val="00342EE4"/>
    <w:rsid w:val="003453DB"/>
    <w:rsid w:val="00347635"/>
    <w:rsid w:val="00350EED"/>
    <w:rsid w:val="00353791"/>
    <w:rsid w:val="0035538D"/>
    <w:rsid w:val="00360C45"/>
    <w:rsid w:val="0036291F"/>
    <w:rsid w:val="00364B96"/>
    <w:rsid w:val="003665AA"/>
    <w:rsid w:val="0036670F"/>
    <w:rsid w:val="003672A6"/>
    <w:rsid w:val="00367E67"/>
    <w:rsid w:val="00367F6C"/>
    <w:rsid w:val="00372365"/>
    <w:rsid w:val="00372B0E"/>
    <w:rsid w:val="003732A8"/>
    <w:rsid w:val="00375044"/>
    <w:rsid w:val="00377BAF"/>
    <w:rsid w:val="003879FE"/>
    <w:rsid w:val="0039066E"/>
    <w:rsid w:val="00390DF1"/>
    <w:rsid w:val="003914D6"/>
    <w:rsid w:val="00391CFC"/>
    <w:rsid w:val="00395E93"/>
    <w:rsid w:val="003A3B78"/>
    <w:rsid w:val="003A6FEC"/>
    <w:rsid w:val="003B4A4A"/>
    <w:rsid w:val="003B7643"/>
    <w:rsid w:val="003C13E0"/>
    <w:rsid w:val="003C1444"/>
    <w:rsid w:val="003C1EC3"/>
    <w:rsid w:val="003C23F6"/>
    <w:rsid w:val="003C5266"/>
    <w:rsid w:val="003D17D1"/>
    <w:rsid w:val="003D37ED"/>
    <w:rsid w:val="003D552E"/>
    <w:rsid w:val="003D7D73"/>
    <w:rsid w:val="003E0A6A"/>
    <w:rsid w:val="003E0E9F"/>
    <w:rsid w:val="003E2A22"/>
    <w:rsid w:val="003F0108"/>
    <w:rsid w:val="003F0CE7"/>
    <w:rsid w:val="003F1CFD"/>
    <w:rsid w:val="003F313B"/>
    <w:rsid w:val="003F3ABF"/>
    <w:rsid w:val="003F6813"/>
    <w:rsid w:val="00401455"/>
    <w:rsid w:val="00401DF0"/>
    <w:rsid w:val="004048D5"/>
    <w:rsid w:val="00404AAE"/>
    <w:rsid w:val="004057E9"/>
    <w:rsid w:val="0040605F"/>
    <w:rsid w:val="00410CF7"/>
    <w:rsid w:val="004137ED"/>
    <w:rsid w:val="00414DAD"/>
    <w:rsid w:val="004159C4"/>
    <w:rsid w:val="004165D5"/>
    <w:rsid w:val="004178C4"/>
    <w:rsid w:val="004214C7"/>
    <w:rsid w:val="00424E02"/>
    <w:rsid w:val="004250D9"/>
    <w:rsid w:val="00425FAE"/>
    <w:rsid w:val="004268ED"/>
    <w:rsid w:val="00430076"/>
    <w:rsid w:val="0043093C"/>
    <w:rsid w:val="00431FDF"/>
    <w:rsid w:val="004325FA"/>
    <w:rsid w:val="0043426A"/>
    <w:rsid w:val="00437D46"/>
    <w:rsid w:val="00441A3C"/>
    <w:rsid w:val="0044503A"/>
    <w:rsid w:val="00445AFE"/>
    <w:rsid w:val="00445DD6"/>
    <w:rsid w:val="00446542"/>
    <w:rsid w:val="00447B7B"/>
    <w:rsid w:val="00450944"/>
    <w:rsid w:val="00452698"/>
    <w:rsid w:val="00452C17"/>
    <w:rsid w:val="004550ED"/>
    <w:rsid w:val="00456845"/>
    <w:rsid w:val="004604DB"/>
    <w:rsid w:val="004627E5"/>
    <w:rsid w:val="004629C2"/>
    <w:rsid w:val="00464DDF"/>
    <w:rsid w:val="0046759B"/>
    <w:rsid w:val="00471C7E"/>
    <w:rsid w:val="00473A68"/>
    <w:rsid w:val="00474704"/>
    <w:rsid w:val="00475285"/>
    <w:rsid w:val="00475FF2"/>
    <w:rsid w:val="004762A4"/>
    <w:rsid w:val="00480629"/>
    <w:rsid w:val="00482655"/>
    <w:rsid w:val="00483A0C"/>
    <w:rsid w:val="0048473E"/>
    <w:rsid w:val="00484B8D"/>
    <w:rsid w:val="0048666A"/>
    <w:rsid w:val="00486B47"/>
    <w:rsid w:val="00492F84"/>
    <w:rsid w:val="00496866"/>
    <w:rsid w:val="004969EC"/>
    <w:rsid w:val="00497241"/>
    <w:rsid w:val="004A014B"/>
    <w:rsid w:val="004A2768"/>
    <w:rsid w:val="004A31A1"/>
    <w:rsid w:val="004A341E"/>
    <w:rsid w:val="004A4047"/>
    <w:rsid w:val="004B1967"/>
    <w:rsid w:val="004B23CC"/>
    <w:rsid w:val="004B4FC2"/>
    <w:rsid w:val="004B5437"/>
    <w:rsid w:val="004C17C5"/>
    <w:rsid w:val="004C1D86"/>
    <w:rsid w:val="004C1FBC"/>
    <w:rsid w:val="004C5CCC"/>
    <w:rsid w:val="004D11CA"/>
    <w:rsid w:val="004D1FBF"/>
    <w:rsid w:val="004D3FD5"/>
    <w:rsid w:val="004E682C"/>
    <w:rsid w:val="004E7CF7"/>
    <w:rsid w:val="004F23B7"/>
    <w:rsid w:val="0050313D"/>
    <w:rsid w:val="00505185"/>
    <w:rsid w:val="0050529A"/>
    <w:rsid w:val="005071DA"/>
    <w:rsid w:val="005112B4"/>
    <w:rsid w:val="0051351F"/>
    <w:rsid w:val="00513F66"/>
    <w:rsid w:val="00515026"/>
    <w:rsid w:val="00516D4F"/>
    <w:rsid w:val="005178C6"/>
    <w:rsid w:val="005178CE"/>
    <w:rsid w:val="00521FCC"/>
    <w:rsid w:val="005248CF"/>
    <w:rsid w:val="00524A6C"/>
    <w:rsid w:val="0052777C"/>
    <w:rsid w:val="00530EF4"/>
    <w:rsid w:val="00533609"/>
    <w:rsid w:val="00533DE9"/>
    <w:rsid w:val="005365DF"/>
    <w:rsid w:val="00536A10"/>
    <w:rsid w:val="00537FA4"/>
    <w:rsid w:val="005432C0"/>
    <w:rsid w:val="00545A9F"/>
    <w:rsid w:val="00546A26"/>
    <w:rsid w:val="00546EC7"/>
    <w:rsid w:val="0054774C"/>
    <w:rsid w:val="00550077"/>
    <w:rsid w:val="00553C38"/>
    <w:rsid w:val="00555B56"/>
    <w:rsid w:val="005562A5"/>
    <w:rsid w:val="005612B3"/>
    <w:rsid w:val="00566109"/>
    <w:rsid w:val="00570BBA"/>
    <w:rsid w:val="00571483"/>
    <w:rsid w:val="00571D43"/>
    <w:rsid w:val="00572F4A"/>
    <w:rsid w:val="00573930"/>
    <w:rsid w:val="005753BA"/>
    <w:rsid w:val="005779C3"/>
    <w:rsid w:val="00581BD8"/>
    <w:rsid w:val="0058387E"/>
    <w:rsid w:val="00584A9B"/>
    <w:rsid w:val="00584FB1"/>
    <w:rsid w:val="00585083"/>
    <w:rsid w:val="00594021"/>
    <w:rsid w:val="005943C3"/>
    <w:rsid w:val="005958A0"/>
    <w:rsid w:val="005959DA"/>
    <w:rsid w:val="005A0255"/>
    <w:rsid w:val="005A3990"/>
    <w:rsid w:val="005A5145"/>
    <w:rsid w:val="005A5898"/>
    <w:rsid w:val="005B0F3C"/>
    <w:rsid w:val="005B3F24"/>
    <w:rsid w:val="005C2757"/>
    <w:rsid w:val="005C2E65"/>
    <w:rsid w:val="005C3079"/>
    <w:rsid w:val="005C476B"/>
    <w:rsid w:val="005C78C0"/>
    <w:rsid w:val="005D06FB"/>
    <w:rsid w:val="005D3E67"/>
    <w:rsid w:val="005E09BF"/>
    <w:rsid w:val="005E62E7"/>
    <w:rsid w:val="005F1F65"/>
    <w:rsid w:val="00604C0D"/>
    <w:rsid w:val="00604F4C"/>
    <w:rsid w:val="00605A17"/>
    <w:rsid w:val="0060601D"/>
    <w:rsid w:val="00612024"/>
    <w:rsid w:val="00613C8D"/>
    <w:rsid w:val="00615937"/>
    <w:rsid w:val="00615BDD"/>
    <w:rsid w:val="0061769D"/>
    <w:rsid w:val="00617A17"/>
    <w:rsid w:val="00617D29"/>
    <w:rsid w:val="00624B4C"/>
    <w:rsid w:val="00625964"/>
    <w:rsid w:val="00633FB0"/>
    <w:rsid w:val="00640856"/>
    <w:rsid w:val="006436EB"/>
    <w:rsid w:val="006460D5"/>
    <w:rsid w:val="00650C26"/>
    <w:rsid w:val="006520F8"/>
    <w:rsid w:val="00654248"/>
    <w:rsid w:val="00657002"/>
    <w:rsid w:val="006573B2"/>
    <w:rsid w:val="00657B12"/>
    <w:rsid w:val="00665C70"/>
    <w:rsid w:val="0067396D"/>
    <w:rsid w:val="00674344"/>
    <w:rsid w:val="00676630"/>
    <w:rsid w:val="0067788F"/>
    <w:rsid w:val="0068021F"/>
    <w:rsid w:val="00684BC7"/>
    <w:rsid w:val="00685AD0"/>
    <w:rsid w:val="0069297E"/>
    <w:rsid w:val="00693D97"/>
    <w:rsid w:val="00694746"/>
    <w:rsid w:val="00695D4D"/>
    <w:rsid w:val="006A7340"/>
    <w:rsid w:val="006B1B00"/>
    <w:rsid w:val="006B1D56"/>
    <w:rsid w:val="006B2B95"/>
    <w:rsid w:val="006B4672"/>
    <w:rsid w:val="006C0FF0"/>
    <w:rsid w:val="006C1945"/>
    <w:rsid w:val="006C2986"/>
    <w:rsid w:val="006C33E1"/>
    <w:rsid w:val="006C4CAE"/>
    <w:rsid w:val="006C52A4"/>
    <w:rsid w:val="006C7749"/>
    <w:rsid w:val="006C7F17"/>
    <w:rsid w:val="006D0423"/>
    <w:rsid w:val="006D0A26"/>
    <w:rsid w:val="006D1CAF"/>
    <w:rsid w:val="006D3780"/>
    <w:rsid w:val="006D37AE"/>
    <w:rsid w:val="006D49A0"/>
    <w:rsid w:val="006E4C1E"/>
    <w:rsid w:val="006E6084"/>
    <w:rsid w:val="006E7B90"/>
    <w:rsid w:val="006F0CB3"/>
    <w:rsid w:val="006F5E28"/>
    <w:rsid w:val="00703EAC"/>
    <w:rsid w:val="0070496F"/>
    <w:rsid w:val="00706EE8"/>
    <w:rsid w:val="00712C84"/>
    <w:rsid w:val="00713AEE"/>
    <w:rsid w:val="00717AE8"/>
    <w:rsid w:val="00717DC6"/>
    <w:rsid w:val="00720D2A"/>
    <w:rsid w:val="00721401"/>
    <w:rsid w:val="00724767"/>
    <w:rsid w:val="00724B68"/>
    <w:rsid w:val="00730442"/>
    <w:rsid w:val="007306D9"/>
    <w:rsid w:val="0073322C"/>
    <w:rsid w:val="007334DE"/>
    <w:rsid w:val="0073403B"/>
    <w:rsid w:val="00745CC2"/>
    <w:rsid w:val="00747947"/>
    <w:rsid w:val="00750465"/>
    <w:rsid w:val="00751730"/>
    <w:rsid w:val="00752556"/>
    <w:rsid w:val="00754E99"/>
    <w:rsid w:val="00763338"/>
    <w:rsid w:val="0076503E"/>
    <w:rsid w:val="00767470"/>
    <w:rsid w:val="00770737"/>
    <w:rsid w:val="00774916"/>
    <w:rsid w:val="007772A8"/>
    <w:rsid w:val="007776BB"/>
    <w:rsid w:val="0077784D"/>
    <w:rsid w:val="007779BB"/>
    <w:rsid w:val="00777C6B"/>
    <w:rsid w:val="007801EB"/>
    <w:rsid w:val="00781FB6"/>
    <w:rsid w:val="00782086"/>
    <w:rsid w:val="007823B7"/>
    <w:rsid w:val="0078333C"/>
    <w:rsid w:val="00783FAD"/>
    <w:rsid w:val="00784056"/>
    <w:rsid w:val="00785F5F"/>
    <w:rsid w:val="007873AE"/>
    <w:rsid w:val="0078784F"/>
    <w:rsid w:val="00791D65"/>
    <w:rsid w:val="00792A7C"/>
    <w:rsid w:val="00792F40"/>
    <w:rsid w:val="007948DE"/>
    <w:rsid w:val="00795BBB"/>
    <w:rsid w:val="007A1808"/>
    <w:rsid w:val="007A193A"/>
    <w:rsid w:val="007A25C1"/>
    <w:rsid w:val="007A3606"/>
    <w:rsid w:val="007A5C78"/>
    <w:rsid w:val="007B1AD0"/>
    <w:rsid w:val="007B5947"/>
    <w:rsid w:val="007C0C76"/>
    <w:rsid w:val="007C132C"/>
    <w:rsid w:val="007C333C"/>
    <w:rsid w:val="007C6684"/>
    <w:rsid w:val="007C6FB3"/>
    <w:rsid w:val="007D3CA6"/>
    <w:rsid w:val="007E0B4F"/>
    <w:rsid w:val="007E1A1D"/>
    <w:rsid w:val="007E454D"/>
    <w:rsid w:val="007E5B1E"/>
    <w:rsid w:val="007F2120"/>
    <w:rsid w:val="007F4499"/>
    <w:rsid w:val="00803F27"/>
    <w:rsid w:val="00804886"/>
    <w:rsid w:val="0080655E"/>
    <w:rsid w:val="008075E9"/>
    <w:rsid w:val="0081117A"/>
    <w:rsid w:val="00815387"/>
    <w:rsid w:val="008166C3"/>
    <w:rsid w:val="00820C54"/>
    <w:rsid w:val="0082123C"/>
    <w:rsid w:val="00821512"/>
    <w:rsid w:val="008231F6"/>
    <w:rsid w:val="00825887"/>
    <w:rsid w:val="00826B1F"/>
    <w:rsid w:val="00826DC5"/>
    <w:rsid w:val="008316F1"/>
    <w:rsid w:val="00833550"/>
    <w:rsid w:val="008407C6"/>
    <w:rsid w:val="00843238"/>
    <w:rsid w:val="0084658F"/>
    <w:rsid w:val="00852E49"/>
    <w:rsid w:val="008542A4"/>
    <w:rsid w:val="0085608A"/>
    <w:rsid w:val="008566CC"/>
    <w:rsid w:val="00860128"/>
    <w:rsid w:val="008608A5"/>
    <w:rsid w:val="00862897"/>
    <w:rsid w:val="00862B6D"/>
    <w:rsid w:val="008657A1"/>
    <w:rsid w:val="008673E4"/>
    <w:rsid w:val="00871FEB"/>
    <w:rsid w:val="008771F3"/>
    <w:rsid w:val="00881DB6"/>
    <w:rsid w:val="00882837"/>
    <w:rsid w:val="00884FAE"/>
    <w:rsid w:val="00884FE5"/>
    <w:rsid w:val="00885D61"/>
    <w:rsid w:val="0089302D"/>
    <w:rsid w:val="00894796"/>
    <w:rsid w:val="00896188"/>
    <w:rsid w:val="008962F4"/>
    <w:rsid w:val="00897C50"/>
    <w:rsid w:val="008A1570"/>
    <w:rsid w:val="008A2728"/>
    <w:rsid w:val="008A2D12"/>
    <w:rsid w:val="008A353D"/>
    <w:rsid w:val="008A6734"/>
    <w:rsid w:val="008B1FA1"/>
    <w:rsid w:val="008B4A61"/>
    <w:rsid w:val="008B52B9"/>
    <w:rsid w:val="008B621E"/>
    <w:rsid w:val="008C0190"/>
    <w:rsid w:val="008C563B"/>
    <w:rsid w:val="008C5DC7"/>
    <w:rsid w:val="008C683D"/>
    <w:rsid w:val="008D12C0"/>
    <w:rsid w:val="008D2A69"/>
    <w:rsid w:val="008D3C4D"/>
    <w:rsid w:val="008D6C50"/>
    <w:rsid w:val="008E0F92"/>
    <w:rsid w:val="008E2323"/>
    <w:rsid w:val="008E256D"/>
    <w:rsid w:val="008E763F"/>
    <w:rsid w:val="008F23E3"/>
    <w:rsid w:val="008F270F"/>
    <w:rsid w:val="008F31CB"/>
    <w:rsid w:val="008F389E"/>
    <w:rsid w:val="008F5F2F"/>
    <w:rsid w:val="008F660C"/>
    <w:rsid w:val="008F71DA"/>
    <w:rsid w:val="009007E8"/>
    <w:rsid w:val="009014D2"/>
    <w:rsid w:val="009065DB"/>
    <w:rsid w:val="00911635"/>
    <w:rsid w:val="009144C8"/>
    <w:rsid w:val="00915641"/>
    <w:rsid w:val="00924E1E"/>
    <w:rsid w:val="0092698E"/>
    <w:rsid w:val="00927720"/>
    <w:rsid w:val="009301FE"/>
    <w:rsid w:val="00932610"/>
    <w:rsid w:val="009378A7"/>
    <w:rsid w:val="00941946"/>
    <w:rsid w:val="009470B2"/>
    <w:rsid w:val="00947670"/>
    <w:rsid w:val="00947C0B"/>
    <w:rsid w:val="00954AC8"/>
    <w:rsid w:val="00964038"/>
    <w:rsid w:val="00965BDC"/>
    <w:rsid w:val="00966A0B"/>
    <w:rsid w:val="00973EEE"/>
    <w:rsid w:val="00974BC4"/>
    <w:rsid w:val="0097573B"/>
    <w:rsid w:val="0097581B"/>
    <w:rsid w:val="0098177C"/>
    <w:rsid w:val="00983123"/>
    <w:rsid w:val="00985170"/>
    <w:rsid w:val="0099069D"/>
    <w:rsid w:val="00990ED3"/>
    <w:rsid w:val="00990F64"/>
    <w:rsid w:val="00995386"/>
    <w:rsid w:val="0099561E"/>
    <w:rsid w:val="00996221"/>
    <w:rsid w:val="009A1DDB"/>
    <w:rsid w:val="009A38A9"/>
    <w:rsid w:val="009A42F3"/>
    <w:rsid w:val="009A6E1A"/>
    <w:rsid w:val="009A6F5A"/>
    <w:rsid w:val="009B3102"/>
    <w:rsid w:val="009B583E"/>
    <w:rsid w:val="009B6E4A"/>
    <w:rsid w:val="009C0BBE"/>
    <w:rsid w:val="009C1181"/>
    <w:rsid w:val="009C1801"/>
    <w:rsid w:val="009C2FED"/>
    <w:rsid w:val="009C63D8"/>
    <w:rsid w:val="009C6873"/>
    <w:rsid w:val="009C6F68"/>
    <w:rsid w:val="009C7C58"/>
    <w:rsid w:val="009D0ABE"/>
    <w:rsid w:val="009D4C55"/>
    <w:rsid w:val="009D699F"/>
    <w:rsid w:val="009D71A8"/>
    <w:rsid w:val="009E259B"/>
    <w:rsid w:val="009E38DA"/>
    <w:rsid w:val="009E41F7"/>
    <w:rsid w:val="009E4F25"/>
    <w:rsid w:val="009E5239"/>
    <w:rsid w:val="009F0248"/>
    <w:rsid w:val="009F437C"/>
    <w:rsid w:val="00A02765"/>
    <w:rsid w:val="00A05EBF"/>
    <w:rsid w:val="00A0699D"/>
    <w:rsid w:val="00A06D6B"/>
    <w:rsid w:val="00A1025C"/>
    <w:rsid w:val="00A11532"/>
    <w:rsid w:val="00A11D9B"/>
    <w:rsid w:val="00A14273"/>
    <w:rsid w:val="00A16785"/>
    <w:rsid w:val="00A16BC2"/>
    <w:rsid w:val="00A178D7"/>
    <w:rsid w:val="00A204D3"/>
    <w:rsid w:val="00A20D4B"/>
    <w:rsid w:val="00A27550"/>
    <w:rsid w:val="00A275B5"/>
    <w:rsid w:val="00A2770D"/>
    <w:rsid w:val="00A30E1B"/>
    <w:rsid w:val="00A30E56"/>
    <w:rsid w:val="00A3659A"/>
    <w:rsid w:val="00A414AA"/>
    <w:rsid w:val="00A428B2"/>
    <w:rsid w:val="00A43628"/>
    <w:rsid w:val="00A47113"/>
    <w:rsid w:val="00A50544"/>
    <w:rsid w:val="00A51C34"/>
    <w:rsid w:val="00A57ACC"/>
    <w:rsid w:val="00A61AB7"/>
    <w:rsid w:val="00A64305"/>
    <w:rsid w:val="00A66F77"/>
    <w:rsid w:val="00A81BC8"/>
    <w:rsid w:val="00A82D86"/>
    <w:rsid w:val="00A84516"/>
    <w:rsid w:val="00A870C0"/>
    <w:rsid w:val="00A87D73"/>
    <w:rsid w:val="00A90104"/>
    <w:rsid w:val="00A9322E"/>
    <w:rsid w:val="00A938B9"/>
    <w:rsid w:val="00A93F1F"/>
    <w:rsid w:val="00AA1E88"/>
    <w:rsid w:val="00AA22DD"/>
    <w:rsid w:val="00AA27E4"/>
    <w:rsid w:val="00AA3DAA"/>
    <w:rsid w:val="00AA6EEA"/>
    <w:rsid w:val="00AB16AB"/>
    <w:rsid w:val="00AB2FD2"/>
    <w:rsid w:val="00AB4011"/>
    <w:rsid w:val="00AC123B"/>
    <w:rsid w:val="00AC559D"/>
    <w:rsid w:val="00AC560D"/>
    <w:rsid w:val="00AC712B"/>
    <w:rsid w:val="00AD0732"/>
    <w:rsid w:val="00AD2B01"/>
    <w:rsid w:val="00AD5B46"/>
    <w:rsid w:val="00AE022D"/>
    <w:rsid w:val="00AE03B0"/>
    <w:rsid w:val="00AE1625"/>
    <w:rsid w:val="00AE21BF"/>
    <w:rsid w:val="00AE3F14"/>
    <w:rsid w:val="00AF1805"/>
    <w:rsid w:val="00AF2848"/>
    <w:rsid w:val="00AF30F2"/>
    <w:rsid w:val="00AF3191"/>
    <w:rsid w:val="00AF4206"/>
    <w:rsid w:val="00AF68AA"/>
    <w:rsid w:val="00B0132E"/>
    <w:rsid w:val="00B01FDD"/>
    <w:rsid w:val="00B10CF4"/>
    <w:rsid w:val="00B12181"/>
    <w:rsid w:val="00B132F6"/>
    <w:rsid w:val="00B14475"/>
    <w:rsid w:val="00B30DEA"/>
    <w:rsid w:val="00B3156D"/>
    <w:rsid w:val="00B3387D"/>
    <w:rsid w:val="00B35CC3"/>
    <w:rsid w:val="00B4410C"/>
    <w:rsid w:val="00B447C3"/>
    <w:rsid w:val="00B4483A"/>
    <w:rsid w:val="00B46684"/>
    <w:rsid w:val="00B46ECD"/>
    <w:rsid w:val="00B46F6D"/>
    <w:rsid w:val="00B5150E"/>
    <w:rsid w:val="00B528D0"/>
    <w:rsid w:val="00B55C02"/>
    <w:rsid w:val="00B6310A"/>
    <w:rsid w:val="00B63750"/>
    <w:rsid w:val="00B639C9"/>
    <w:rsid w:val="00B64097"/>
    <w:rsid w:val="00B64982"/>
    <w:rsid w:val="00B705CA"/>
    <w:rsid w:val="00B7077D"/>
    <w:rsid w:val="00B708AD"/>
    <w:rsid w:val="00B7196C"/>
    <w:rsid w:val="00B7347B"/>
    <w:rsid w:val="00B74E64"/>
    <w:rsid w:val="00B80626"/>
    <w:rsid w:val="00B82B7D"/>
    <w:rsid w:val="00B84979"/>
    <w:rsid w:val="00B84BFA"/>
    <w:rsid w:val="00B858EE"/>
    <w:rsid w:val="00B87847"/>
    <w:rsid w:val="00B90CE1"/>
    <w:rsid w:val="00B95D5A"/>
    <w:rsid w:val="00B96B7A"/>
    <w:rsid w:val="00BA0342"/>
    <w:rsid w:val="00BA089D"/>
    <w:rsid w:val="00BA1310"/>
    <w:rsid w:val="00BA5358"/>
    <w:rsid w:val="00BB048C"/>
    <w:rsid w:val="00BB3FF1"/>
    <w:rsid w:val="00BB448F"/>
    <w:rsid w:val="00BB5BB6"/>
    <w:rsid w:val="00BB6B82"/>
    <w:rsid w:val="00BB6EBA"/>
    <w:rsid w:val="00BB75E6"/>
    <w:rsid w:val="00BC3765"/>
    <w:rsid w:val="00BC5049"/>
    <w:rsid w:val="00BC6790"/>
    <w:rsid w:val="00BC7911"/>
    <w:rsid w:val="00BC7BC1"/>
    <w:rsid w:val="00BD030F"/>
    <w:rsid w:val="00BD17A8"/>
    <w:rsid w:val="00BD4FBE"/>
    <w:rsid w:val="00BD62B5"/>
    <w:rsid w:val="00BD7189"/>
    <w:rsid w:val="00BE1C96"/>
    <w:rsid w:val="00BE2E31"/>
    <w:rsid w:val="00BE4903"/>
    <w:rsid w:val="00BE5635"/>
    <w:rsid w:val="00BE5A23"/>
    <w:rsid w:val="00BE5E9C"/>
    <w:rsid w:val="00BF01AD"/>
    <w:rsid w:val="00BF16E2"/>
    <w:rsid w:val="00BF5CCD"/>
    <w:rsid w:val="00BF6F64"/>
    <w:rsid w:val="00C04A7B"/>
    <w:rsid w:val="00C06FB3"/>
    <w:rsid w:val="00C07782"/>
    <w:rsid w:val="00C078CF"/>
    <w:rsid w:val="00C07B36"/>
    <w:rsid w:val="00C20274"/>
    <w:rsid w:val="00C207BB"/>
    <w:rsid w:val="00C21D13"/>
    <w:rsid w:val="00C23A23"/>
    <w:rsid w:val="00C24385"/>
    <w:rsid w:val="00C247CB"/>
    <w:rsid w:val="00C25A84"/>
    <w:rsid w:val="00C27E6C"/>
    <w:rsid w:val="00C30B72"/>
    <w:rsid w:val="00C3180E"/>
    <w:rsid w:val="00C31B51"/>
    <w:rsid w:val="00C33069"/>
    <w:rsid w:val="00C33EFB"/>
    <w:rsid w:val="00C37ED5"/>
    <w:rsid w:val="00C40D55"/>
    <w:rsid w:val="00C431FB"/>
    <w:rsid w:val="00C43D84"/>
    <w:rsid w:val="00C441FF"/>
    <w:rsid w:val="00C45254"/>
    <w:rsid w:val="00C46758"/>
    <w:rsid w:val="00C51748"/>
    <w:rsid w:val="00C51E1B"/>
    <w:rsid w:val="00C5327D"/>
    <w:rsid w:val="00C5530F"/>
    <w:rsid w:val="00C55AF9"/>
    <w:rsid w:val="00C56A46"/>
    <w:rsid w:val="00C612AE"/>
    <w:rsid w:val="00C61C81"/>
    <w:rsid w:val="00C61DFB"/>
    <w:rsid w:val="00C62FE7"/>
    <w:rsid w:val="00C664EA"/>
    <w:rsid w:val="00C7043E"/>
    <w:rsid w:val="00C705D2"/>
    <w:rsid w:val="00C764BC"/>
    <w:rsid w:val="00C7691C"/>
    <w:rsid w:val="00C7706C"/>
    <w:rsid w:val="00C80F30"/>
    <w:rsid w:val="00C8137E"/>
    <w:rsid w:val="00C819F0"/>
    <w:rsid w:val="00C81EB6"/>
    <w:rsid w:val="00C906A2"/>
    <w:rsid w:val="00C90BE6"/>
    <w:rsid w:val="00C9197D"/>
    <w:rsid w:val="00C93E73"/>
    <w:rsid w:val="00C95D08"/>
    <w:rsid w:val="00C96464"/>
    <w:rsid w:val="00CA47B2"/>
    <w:rsid w:val="00CA5242"/>
    <w:rsid w:val="00CA6A5D"/>
    <w:rsid w:val="00CB06DC"/>
    <w:rsid w:val="00CB31BA"/>
    <w:rsid w:val="00CB3C9E"/>
    <w:rsid w:val="00CB3CCF"/>
    <w:rsid w:val="00CB5175"/>
    <w:rsid w:val="00CC1B68"/>
    <w:rsid w:val="00CC4142"/>
    <w:rsid w:val="00CC4684"/>
    <w:rsid w:val="00CC5B6A"/>
    <w:rsid w:val="00CD4786"/>
    <w:rsid w:val="00CD5B83"/>
    <w:rsid w:val="00CD644B"/>
    <w:rsid w:val="00CD7211"/>
    <w:rsid w:val="00CE11FB"/>
    <w:rsid w:val="00CE26F8"/>
    <w:rsid w:val="00CE35D2"/>
    <w:rsid w:val="00CE3A57"/>
    <w:rsid w:val="00CE3C57"/>
    <w:rsid w:val="00CE3E01"/>
    <w:rsid w:val="00CE43EA"/>
    <w:rsid w:val="00CE45D7"/>
    <w:rsid w:val="00CE5080"/>
    <w:rsid w:val="00CE6F43"/>
    <w:rsid w:val="00CF3792"/>
    <w:rsid w:val="00CF4731"/>
    <w:rsid w:val="00CF5B9A"/>
    <w:rsid w:val="00CF7DD9"/>
    <w:rsid w:val="00CF7E0E"/>
    <w:rsid w:val="00D00CA6"/>
    <w:rsid w:val="00D02BF9"/>
    <w:rsid w:val="00D0696F"/>
    <w:rsid w:val="00D073BE"/>
    <w:rsid w:val="00D078F8"/>
    <w:rsid w:val="00D07B7A"/>
    <w:rsid w:val="00D1265A"/>
    <w:rsid w:val="00D133F6"/>
    <w:rsid w:val="00D13E4C"/>
    <w:rsid w:val="00D16339"/>
    <w:rsid w:val="00D2091F"/>
    <w:rsid w:val="00D20BB0"/>
    <w:rsid w:val="00D22398"/>
    <w:rsid w:val="00D22BDF"/>
    <w:rsid w:val="00D23165"/>
    <w:rsid w:val="00D23BD7"/>
    <w:rsid w:val="00D3678B"/>
    <w:rsid w:val="00D40EA3"/>
    <w:rsid w:val="00D44FE1"/>
    <w:rsid w:val="00D464B2"/>
    <w:rsid w:val="00D51846"/>
    <w:rsid w:val="00D54C27"/>
    <w:rsid w:val="00D556FF"/>
    <w:rsid w:val="00D60857"/>
    <w:rsid w:val="00D61A5F"/>
    <w:rsid w:val="00D61E60"/>
    <w:rsid w:val="00D64D50"/>
    <w:rsid w:val="00D661C3"/>
    <w:rsid w:val="00D73DCB"/>
    <w:rsid w:val="00D77584"/>
    <w:rsid w:val="00D77652"/>
    <w:rsid w:val="00D80F7D"/>
    <w:rsid w:val="00D810C5"/>
    <w:rsid w:val="00D85B66"/>
    <w:rsid w:val="00D87838"/>
    <w:rsid w:val="00D906DD"/>
    <w:rsid w:val="00D93C58"/>
    <w:rsid w:val="00D94E57"/>
    <w:rsid w:val="00D955D1"/>
    <w:rsid w:val="00D978D4"/>
    <w:rsid w:val="00DA179E"/>
    <w:rsid w:val="00DA3E37"/>
    <w:rsid w:val="00DA4BC4"/>
    <w:rsid w:val="00DA5956"/>
    <w:rsid w:val="00DA7D75"/>
    <w:rsid w:val="00DB03F7"/>
    <w:rsid w:val="00DB14EB"/>
    <w:rsid w:val="00DB4072"/>
    <w:rsid w:val="00DB5F35"/>
    <w:rsid w:val="00DB6881"/>
    <w:rsid w:val="00DC018B"/>
    <w:rsid w:val="00DC065F"/>
    <w:rsid w:val="00DC0A9A"/>
    <w:rsid w:val="00DC19EF"/>
    <w:rsid w:val="00DC1D3A"/>
    <w:rsid w:val="00DC21A0"/>
    <w:rsid w:val="00DC2534"/>
    <w:rsid w:val="00DC4B2E"/>
    <w:rsid w:val="00DC5086"/>
    <w:rsid w:val="00DE22FD"/>
    <w:rsid w:val="00DF0F2A"/>
    <w:rsid w:val="00DF2A2D"/>
    <w:rsid w:val="00DF3B94"/>
    <w:rsid w:val="00DF6E83"/>
    <w:rsid w:val="00E004CE"/>
    <w:rsid w:val="00E01A4B"/>
    <w:rsid w:val="00E02C18"/>
    <w:rsid w:val="00E041B8"/>
    <w:rsid w:val="00E06B0C"/>
    <w:rsid w:val="00E10400"/>
    <w:rsid w:val="00E1041D"/>
    <w:rsid w:val="00E13C89"/>
    <w:rsid w:val="00E15E33"/>
    <w:rsid w:val="00E1773B"/>
    <w:rsid w:val="00E2071B"/>
    <w:rsid w:val="00E21287"/>
    <w:rsid w:val="00E22A18"/>
    <w:rsid w:val="00E22A9F"/>
    <w:rsid w:val="00E23048"/>
    <w:rsid w:val="00E246E0"/>
    <w:rsid w:val="00E263D4"/>
    <w:rsid w:val="00E27112"/>
    <w:rsid w:val="00E271E5"/>
    <w:rsid w:val="00E27436"/>
    <w:rsid w:val="00E32978"/>
    <w:rsid w:val="00E32BE5"/>
    <w:rsid w:val="00E33936"/>
    <w:rsid w:val="00E3469D"/>
    <w:rsid w:val="00E35B74"/>
    <w:rsid w:val="00E47305"/>
    <w:rsid w:val="00E50173"/>
    <w:rsid w:val="00E510E1"/>
    <w:rsid w:val="00E5288F"/>
    <w:rsid w:val="00E55CBA"/>
    <w:rsid w:val="00E569BD"/>
    <w:rsid w:val="00E60A14"/>
    <w:rsid w:val="00E6156E"/>
    <w:rsid w:val="00E64A09"/>
    <w:rsid w:val="00E65DCE"/>
    <w:rsid w:val="00E65DD7"/>
    <w:rsid w:val="00E673CC"/>
    <w:rsid w:val="00E678F7"/>
    <w:rsid w:val="00E7224C"/>
    <w:rsid w:val="00E72F70"/>
    <w:rsid w:val="00E74862"/>
    <w:rsid w:val="00E82F21"/>
    <w:rsid w:val="00E8334A"/>
    <w:rsid w:val="00E85416"/>
    <w:rsid w:val="00E85F4A"/>
    <w:rsid w:val="00E9184F"/>
    <w:rsid w:val="00E91AF2"/>
    <w:rsid w:val="00E94ECE"/>
    <w:rsid w:val="00E94EEB"/>
    <w:rsid w:val="00E955F1"/>
    <w:rsid w:val="00EA132B"/>
    <w:rsid w:val="00EA2AA4"/>
    <w:rsid w:val="00EA6459"/>
    <w:rsid w:val="00EB380A"/>
    <w:rsid w:val="00EB6557"/>
    <w:rsid w:val="00EB6A94"/>
    <w:rsid w:val="00EB6E21"/>
    <w:rsid w:val="00EC27BB"/>
    <w:rsid w:val="00EC6F70"/>
    <w:rsid w:val="00EC71D1"/>
    <w:rsid w:val="00ED2428"/>
    <w:rsid w:val="00ED24D9"/>
    <w:rsid w:val="00ED3386"/>
    <w:rsid w:val="00ED3FEF"/>
    <w:rsid w:val="00ED40EE"/>
    <w:rsid w:val="00ED518E"/>
    <w:rsid w:val="00EE2435"/>
    <w:rsid w:val="00EE28D9"/>
    <w:rsid w:val="00EE29C4"/>
    <w:rsid w:val="00EE546B"/>
    <w:rsid w:val="00EE6143"/>
    <w:rsid w:val="00EF3D1B"/>
    <w:rsid w:val="00EF559E"/>
    <w:rsid w:val="00EF60FD"/>
    <w:rsid w:val="00EF785D"/>
    <w:rsid w:val="00F00DF5"/>
    <w:rsid w:val="00F03A21"/>
    <w:rsid w:val="00F045D2"/>
    <w:rsid w:val="00F100BC"/>
    <w:rsid w:val="00F10DA2"/>
    <w:rsid w:val="00F11224"/>
    <w:rsid w:val="00F13E0F"/>
    <w:rsid w:val="00F14E65"/>
    <w:rsid w:val="00F171ED"/>
    <w:rsid w:val="00F2301C"/>
    <w:rsid w:val="00F23172"/>
    <w:rsid w:val="00F27302"/>
    <w:rsid w:val="00F31663"/>
    <w:rsid w:val="00F34D9E"/>
    <w:rsid w:val="00F355B0"/>
    <w:rsid w:val="00F35DFE"/>
    <w:rsid w:val="00F36E3E"/>
    <w:rsid w:val="00F4280D"/>
    <w:rsid w:val="00F471D2"/>
    <w:rsid w:val="00F47EAC"/>
    <w:rsid w:val="00F51652"/>
    <w:rsid w:val="00F61B34"/>
    <w:rsid w:val="00F64134"/>
    <w:rsid w:val="00F6575D"/>
    <w:rsid w:val="00F71EDD"/>
    <w:rsid w:val="00F72786"/>
    <w:rsid w:val="00F74928"/>
    <w:rsid w:val="00F81D6F"/>
    <w:rsid w:val="00F85652"/>
    <w:rsid w:val="00F87F0A"/>
    <w:rsid w:val="00F91384"/>
    <w:rsid w:val="00F939BF"/>
    <w:rsid w:val="00F93D0B"/>
    <w:rsid w:val="00F96120"/>
    <w:rsid w:val="00F96F76"/>
    <w:rsid w:val="00F97763"/>
    <w:rsid w:val="00F97B4C"/>
    <w:rsid w:val="00F97C57"/>
    <w:rsid w:val="00FA066A"/>
    <w:rsid w:val="00FA08EB"/>
    <w:rsid w:val="00FA63F5"/>
    <w:rsid w:val="00FB076A"/>
    <w:rsid w:val="00FB2255"/>
    <w:rsid w:val="00FB30DF"/>
    <w:rsid w:val="00FB3F02"/>
    <w:rsid w:val="00FB5AFF"/>
    <w:rsid w:val="00FB5B9D"/>
    <w:rsid w:val="00FB5F1F"/>
    <w:rsid w:val="00FB64BF"/>
    <w:rsid w:val="00FB654D"/>
    <w:rsid w:val="00FC0264"/>
    <w:rsid w:val="00FC14A7"/>
    <w:rsid w:val="00FC1E89"/>
    <w:rsid w:val="00FC386D"/>
    <w:rsid w:val="00FC508D"/>
    <w:rsid w:val="00FC645B"/>
    <w:rsid w:val="00FC6993"/>
    <w:rsid w:val="00FD11F2"/>
    <w:rsid w:val="00FD25F8"/>
    <w:rsid w:val="00FD5BB0"/>
    <w:rsid w:val="00FD798F"/>
    <w:rsid w:val="00FE00F6"/>
    <w:rsid w:val="00FE0CD3"/>
    <w:rsid w:val="00FE40C3"/>
    <w:rsid w:val="00FE419F"/>
    <w:rsid w:val="00FF739A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ED486"/>
  <w15:docId w15:val="{0F6859AB-85D4-47FE-AD5D-3092DDD0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0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65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F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785F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C2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.tamu.edu/research-resources/office-of-postdoctoral-affai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2559010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idp.sciencecareers.org/?AspxAutoDetectCookieSupport=1" TargetMode="External"/><Relationship Id="rId11" Type="http://schemas.openxmlformats.org/officeDocument/2006/relationships/hyperlink" Target="https://cte.tamu.edu/" TargetMode="External"/><Relationship Id="rId5" Type="http://schemas.openxmlformats.org/officeDocument/2006/relationships/hyperlink" Target="https://www.nationalpostdoc.org/general/custom.asp?page=PD_Mentoring" TargetMode="External"/><Relationship Id="rId10" Type="http://schemas.openxmlformats.org/officeDocument/2006/relationships/hyperlink" Target="https://grad.tamu.edu/professional-development/cirt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r.tamu.edu/research-resources/office-of-postdoctoral-affairs/texas-am-university-postdoctoral-association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Postdoctoral Researcher Mentoring Plan for an NSF Proposal</vt:lpstr>
    </vt:vector>
  </TitlesOfParts>
  <Company>Texas A&amp;M University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Postdoctoral Researcher Mentoring Plan for an NSF Proposal</dc:title>
  <dc:creator>Lucy Deckard</dc:creator>
  <cp:lastModifiedBy>Trache, Andreea</cp:lastModifiedBy>
  <cp:revision>24</cp:revision>
  <cp:lastPrinted>2024-06-10T14:24:00Z</cp:lastPrinted>
  <dcterms:created xsi:type="dcterms:W3CDTF">2024-01-17T02:48:00Z</dcterms:created>
  <dcterms:modified xsi:type="dcterms:W3CDTF">2024-07-25T15:54:00Z</dcterms:modified>
</cp:coreProperties>
</file>