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461"/>
        <w:tblW w:w="45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478"/>
        <w:gridCol w:w="8640"/>
      </w:tblGrid>
      <w:tr w:rsidR="00676F84" w14:paraId="061E120D" w14:textId="77777777" w:rsidTr="005F7C60">
        <w:trPr>
          <w:cantSplit/>
          <w:trHeight w:val="739"/>
        </w:trPr>
        <w:tc>
          <w:tcPr>
            <w:tcW w:w="9715" w:type="dxa"/>
            <w:gridSpan w:val="3"/>
          </w:tcPr>
          <w:p w14:paraId="4E1B3DC8" w14:textId="6C657A4A" w:rsidR="00676F84" w:rsidRDefault="00676F84" w:rsidP="00E05C87">
            <w:pPr>
              <w:pStyle w:val="ChecklistBasis"/>
            </w:pPr>
            <w:r>
              <w:t xml:space="preserve">The purpose of this worksheet is to provide support for </w:t>
            </w:r>
            <w:r>
              <w:rPr>
                <w:u w:val="double"/>
              </w:rPr>
              <w:t>Administrative Rev</w:t>
            </w:r>
            <w:r w:rsidR="00957396">
              <w:rPr>
                <w:u w:val="double"/>
              </w:rPr>
              <w:t>iewers with</w:t>
            </w:r>
            <w:r>
              <w:rPr>
                <w:u w:val="double"/>
              </w:rPr>
              <w:t xml:space="preserve"> processing Administrative Check-ins</w:t>
            </w:r>
            <w:r>
              <w:t xml:space="preserve">. The 2018 revised Common Rule” does not require continuing review for studies that are eligible for expedited review or that have progressed to the point of final analysis of identifiable data or </w:t>
            </w:r>
            <w:r w:rsidR="00762E78">
              <w:t>biospecimens.</w:t>
            </w:r>
            <w:r>
              <w:t xml:space="preserve"> The Administrative Check-in is an alternative process requested by AAHRPP if continuing review is eliminated for research subject to the 2018 Common Rule .This worksheet is to be used. It does not need to be completed or retained.</w:t>
            </w:r>
          </w:p>
        </w:tc>
      </w:tr>
      <w:tr w:rsidR="00E05C87" w:rsidRPr="00654AFA" w14:paraId="7FA5AA1C" w14:textId="77777777" w:rsidTr="00E05C87">
        <w:tblPrEx>
          <w:tblCellMar>
            <w:left w:w="115" w:type="dxa"/>
            <w:right w:w="115" w:type="dxa"/>
          </w:tblCellMar>
        </w:tblPrEx>
        <w:trPr>
          <w:trHeight w:hRule="exact" w:val="76"/>
        </w:trPr>
        <w:tc>
          <w:tcPr>
            <w:tcW w:w="1075" w:type="dxa"/>
            <w:gridSpan w:val="2"/>
            <w:tcBorders>
              <w:bottom w:val="single" w:sz="4" w:space="0" w:color="auto"/>
            </w:tcBorders>
            <w:shd w:val="clear" w:color="auto" w:fill="000000"/>
          </w:tcPr>
          <w:p w14:paraId="4AA741E2" w14:textId="77777777" w:rsidR="00E05C87" w:rsidRPr="00654AFA" w:rsidRDefault="00E05C87" w:rsidP="00E05C87">
            <w:pPr>
              <w:rPr>
                <w:sz w:val="10"/>
                <w:szCs w:val="10"/>
              </w:rPr>
            </w:pPr>
          </w:p>
        </w:tc>
        <w:tc>
          <w:tcPr>
            <w:tcW w:w="8640" w:type="dxa"/>
            <w:tcBorders>
              <w:bottom w:val="single" w:sz="4" w:space="0" w:color="auto"/>
            </w:tcBorders>
            <w:shd w:val="clear" w:color="auto" w:fill="000000"/>
          </w:tcPr>
          <w:p w14:paraId="0D9747AF" w14:textId="77777777" w:rsidR="00E05C87" w:rsidRPr="00654AFA" w:rsidRDefault="00E05C87" w:rsidP="00E05C87">
            <w:pPr>
              <w:rPr>
                <w:sz w:val="10"/>
                <w:szCs w:val="10"/>
              </w:rPr>
            </w:pPr>
          </w:p>
        </w:tc>
      </w:tr>
      <w:tr w:rsidR="00E05C87" w14:paraId="3578B624" w14:textId="77777777" w:rsidTr="00E05C87">
        <w:tblPrEx>
          <w:tblCellMar>
            <w:left w:w="115" w:type="dxa"/>
            <w:right w:w="115" w:type="dxa"/>
          </w:tblCellMar>
        </w:tblPrEx>
        <w:trPr>
          <w:trHeight w:val="289"/>
        </w:trPr>
        <w:tc>
          <w:tcPr>
            <w:tcW w:w="1075" w:type="dxa"/>
            <w:gridSpan w:val="2"/>
          </w:tcPr>
          <w:sdt>
            <w:sdtPr>
              <w:id w:val="-1228984664"/>
              <w14:checkbox>
                <w14:checked w14:val="0"/>
                <w14:checkedState w14:val="2612" w14:font="MS Gothic"/>
                <w14:uncheckedState w14:val="2610" w14:font="MS Gothic"/>
              </w14:checkbox>
            </w:sdtPr>
            <w:sdtContent>
              <w:p w14:paraId="117BF474" w14:textId="2A80C104" w:rsidR="00E05C87" w:rsidRDefault="00762E78" w:rsidP="00762E78">
                <w:pPr>
                  <w:pStyle w:val="Yes-No"/>
                  <w:rPr>
                    <w:rStyle w:val="ChecklistLeader"/>
                    <w:b/>
                  </w:rPr>
                </w:pPr>
                <w:r>
                  <w:rPr>
                    <w:rFonts w:ascii="MS Gothic" w:eastAsia="MS Gothic" w:hAnsi="MS Gothic" w:hint="eastAsia"/>
                  </w:rPr>
                  <w:t>☐</w:t>
                </w:r>
              </w:p>
            </w:sdtContent>
          </w:sdt>
        </w:tc>
        <w:tc>
          <w:tcPr>
            <w:tcW w:w="8640" w:type="dxa"/>
            <w:shd w:val="clear" w:color="auto" w:fill="auto"/>
          </w:tcPr>
          <w:p w14:paraId="5B5DB86B" w14:textId="77777777" w:rsidR="00E05C87" w:rsidRPr="00654AFA" w:rsidRDefault="00E05C87" w:rsidP="00E05C87">
            <w:pPr>
              <w:pStyle w:val="ChecklistLevel1"/>
              <w:numPr>
                <w:ilvl w:val="0"/>
                <w:numId w:val="0"/>
              </w:numPr>
              <w:rPr>
                <w:rStyle w:val="ChecklistLeader"/>
                <w:b/>
              </w:rPr>
            </w:pPr>
            <w:r>
              <w:rPr>
                <w:rStyle w:val="ChecklistLeader"/>
                <w:b/>
              </w:rPr>
              <w:t>The investigator has provided the following information:</w:t>
            </w:r>
          </w:p>
        </w:tc>
      </w:tr>
      <w:tr w:rsidR="00E05C87" w:rsidRPr="00654AFA" w14:paraId="5639F4C9" w14:textId="77777777" w:rsidTr="00E05C87">
        <w:tblPrEx>
          <w:tblCellMar>
            <w:left w:w="115" w:type="dxa"/>
            <w:right w:w="115" w:type="dxa"/>
          </w:tblCellMar>
        </w:tblPrEx>
        <w:trPr>
          <w:trHeight w:hRule="exact" w:val="76"/>
        </w:trPr>
        <w:tc>
          <w:tcPr>
            <w:tcW w:w="1075" w:type="dxa"/>
            <w:gridSpan w:val="2"/>
            <w:shd w:val="clear" w:color="auto" w:fill="000000"/>
          </w:tcPr>
          <w:p w14:paraId="72F051AD" w14:textId="77777777" w:rsidR="00E05C87" w:rsidRPr="00654AFA" w:rsidRDefault="00E05C87" w:rsidP="00E05C87">
            <w:pPr>
              <w:rPr>
                <w:sz w:val="10"/>
                <w:szCs w:val="10"/>
              </w:rPr>
            </w:pPr>
          </w:p>
        </w:tc>
        <w:tc>
          <w:tcPr>
            <w:tcW w:w="8640" w:type="dxa"/>
            <w:shd w:val="clear" w:color="auto" w:fill="000000"/>
          </w:tcPr>
          <w:p w14:paraId="087A4872" w14:textId="77777777" w:rsidR="00E05C87" w:rsidRPr="00654AFA" w:rsidRDefault="00E05C87" w:rsidP="00E05C87">
            <w:pPr>
              <w:rPr>
                <w:sz w:val="10"/>
                <w:szCs w:val="10"/>
              </w:rPr>
            </w:pPr>
          </w:p>
        </w:tc>
      </w:tr>
      <w:tr w:rsidR="00676F84" w14:paraId="64948634" w14:textId="77777777" w:rsidTr="0087049D">
        <w:tblPrEx>
          <w:tblCellMar>
            <w:left w:w="115" w:type="dxa"/>
            <w:right w:w="115" w:type="dxa"/>
          </w:tblCellMar>
        </w:tblPrEx>
        <w:trPr>
          <w:trHeight w:val="320"/>
        </w:trPr>
        <w:tc>
          <w:tcPr>
            <w:tcW w:w="9715" w:type="dxa"/>
            <w:gridSpan w:val="3"/>
          </w:tcPr>
          <w:p w14:paraId="0870A5C7" w14:textId="77777777" w:rsidR="00676F84" w:rsidRDefault="00676F84" w:rsidP="00E05C87">
            <w:pPr>
              <w:pStyle w:val="ChecklistLevel1"/>
              <w:numPr>
                <w:ilvl w:val="0"/>
                <w:numId w:val="0"/>
              </w:numPr>
            </w:pPr>
            <w:r>
              <w:t>1     Study status:</w:t>
            </w:r>
          </w:p>
        </w:tc>
      </w:tr>
      <w:tr w:rsidR="00762E78" w:rsidRPr="0033476F" w14:paraId="11A4FF39" w14:textId="77777777" w:rsidTr="007C7948">
        <w:tblPrEx>
          <w:tblCellMar>
            <w:left w:w="115" w:type="dxa"/>
            <w:right w:w="115" w:type="dxa"/>
          </w:tblCellMar>
        </w:tblPrEx>
        <w:trPr>
          <w:cantSplit/>
          <w:trHeight w:val="239"/>
        </w:trPr>
        <w:tc>
          <w:tcPr>
            <w:tcW w:w="597" w:type="dxa"/>
          </w:tcPr>
          <w:sdt>
            <w:sdtPr>
              <w:id w:val="1159884334"/>
              <w14:checkbox>
                <w14:checked w14:val="0"/>
                <w14:checkedState w14:val="2612" w14:font="MS Gothic"/>
                <w14:uncheckedState w14:val="2610" w14:font="MS Gothic"/>
              </w14:checkbox>
            </w:sdtPr>
            <w:sdtContent>
              <w:p w14:paraId="30ED5A99" w14:textId="639F2DE6" w:rsidR="00762E78" w:rsidRPr="00EB4707" w:rsidRDefault="00762E78" w:rsidP="00762E78">
                <w:pPr>
                  <w:pStyle w:val="Yes-No"/>
                </w:pPr>
                <w:r w:rsidRPr="00962F9F">
                  <w:rPr>
                    <w:rFonts w:ascii="MS Gothic" w:eastAsia="MS Gothic" w:hAnsi="MS Gothic" w:hint="eastAsia"/>
                  </w:rPr>
                  <w:t>☐</w:t>
                </w:r>
              </w:p>
            </w:sdtContent>
          </w:sdt>
        </w:tc>
        <w:tc>
          <w:tcPr>
            <w:tcW w:w="9118" w:type="dxa"/>
            <w:gridSpan w:val="2"/>
          </w:tcPr>
          <w:p w14:paraId="1CB97407" w14:textId="77777777" w:rsidR="00762E78" w:rsidRPr="00AC3038" w:rsidRDefault="00762E78" w:rsidP="00762E78">
            <w:pPr>
              <w:pStyle w:val="StatementLevel1"/>
            </w:pPr>
            <w:r>
              <w:t>The research is still active and open to enrollment of subjects or the collection of identifiable data or biospecimens.</w:t>
            </w:r>
          </w:p>
        </w:tc>
      </w:tr>
      <w:tr w:rsidR="00762E78" w:rsidRPr="0033476F" w14:paraId="59DE514E" w14:textId="77777777" w:rsidTr="002665C8">
        <w:tblPrEx>
          <w:tblCellMar>
            <w:left w:w="115" w:type="dxa"/>
            <w:right w:w="115" w:type="dxa"/>
          </w:tblCellMar>
        </w:tblPrEx>
        <w:trPr>
          <w:cantSplit/>
          <w:trHeight w:val="239"/>
        </w:trPr>
        <w:tc>
          <w:tcPr>
            <w:tcW w:w="597" w:type="dxa"/>
          </w:tcPr>
          <w:sdt>
            <w:sdtPr>
              <w:id w:val="-1511751627"/>
              <w14:checkbox>
                <w14:checked w14:val="0"/>
                <w14:checkedState w14:val="2612" w14:font="MS Gothic"/>
                <w14:uncheckedState w14:val="2610" w14:font="MS Gothic"/>
              </w14:checkbox>
            </w:sdtPr>
            <w:sdtContent>
              <w:p w14:paraId="01DFD68C" w14:textId="7067E31C" w:rsidR="00762E78" w:rsidRPr="00EB4707" w:rsidRDefault="00762E78" w:rsidP="00762E78">
                <w:pPr>
                  <w:pStyle w:val="Yes-No"/>
                </w:pPr>
                <w:r w:rsidRPr="00962F9F">
                  <w:rPr>
                    <w:rFonts w:ascii="MS Gothic" w:eastAsia="MS Gothic" w:hAnsi="MS Gothic" w:hint="eastAsia"/>
                  </w:rPr>
                  <w:t>☐</w:t>
                </w:r>
              </w:p>
            </w:sdtContent>
          </w:sdt>
        </w:tc>
        <w:tc>
          <w:tcPr>
            <w:tcW w:w="9118" w:type="dxa"/>
            <w:gridSpan w:val="2"/>
          </w:tcPr>
          <w:p w14:paraId="03366C1D" w14:textId="77777777" w:rsidR="00762E78" w:rsidRDefault="00762E78" w:rsidP="00762E78">
            <w:pPr>
              <w:pStyle w:val="StatementLevel1"/>
            </w:pPr>
            <w:r>
              <w:t>The research is closed to enrollment of new subjects, but research interactions or interventions are ongoing.</w:t>
            </w:r>
          </w:p>
        </w:tc>
      </w:tr>
      <w:tr w:rsidR="00762E78" w:rsidRPr="0033476F" w14:paraId="0EC2E0A5" w14:textId="77777777" w:rsidTr="00897E8B">
        <w:tblPrEx>
          <w:tblCellMar>
            <w:left w:w="115" w:type="dxa"/>
            <w:right w:w="115" w:type="dxa"/>
          </w:tblCellMar>
        </w:tblPrEx>
        <w:trPr>
          <w:cantSplit/>
          <w:trHeight w:val="239"/>
        </w:trPr>
        <w:tc>
          <w:tcPr>
            <w:tcW w:w="597" w:type="dxa"/>
          </w:tcPr>
          <w:sdt>
            <w:sdtPr>
              <w:id w:val="-1725597302"/>
              <w14:checkbox>
                <w14:checked w14:val="0"/>
                <w14:checkedState w14:val="2612" w14:font="MS Gothic"/>
                <w14:uncheckedState w14:val="2610" w14:font="MS Gothic"/>
              </w14:checkbox>
            </w:sdtPr>
            <w:sdtContent>
              <w:p w14:paraId="40E1F3B9" w14:textId="7CD029C8" w:rsidR="00762E78" w:rsidRPr="00EB4707" w:rsidRDefault="00762E78" w:rsidP="00762E78">
                <w:pPr>
                  <w:pStyle w:val="Yes-No"/>
                </w:pPr>
                <w:r w:rsidRPr="00962F9F">
                  <w:rPr>
                    <w:rFonts w:ascii="MS Gothic" w:eastAsia="MS Gothic" w:hAnsi="MS Gothic" w:hint="eastAsia"/>
                  </w:rPr>
                  <w:t>☐</w:t>
                </w:r>
              </w:p>
            </w:sdtContent>
          </w:sdt>
        </w:tc>
        <w:tc>
          <w:tcPr>
            <w:tcW w:w="9118" w:type="dxa"/>
            <w:gridSpan w:val="2"/>
          </w:tcPr>
          <w:p w14:paraId="374FE2F7" w14:textId="77777777" w:rsidR="00762E78" w:rsidRDefault="00762E78" w:rsidP="00762E78">
            <w:pPr>
              <w:pStyle w:val="StatementLevel1"/>
            </w:pPr>
            <w:r>
              <w:t>All interactions, interventions or the collection of identifiable data or biospecimens are complete.</w:t>
            </w:r>
          </w:p>
        </w:tc>
      </w:tr>
      <w:tr w:rsidR="00762E78" w:rsidRPr="0033476F" w14:paraId="65844367" w14:textId="77777777" w:rsidTr="00293A32">
        <w:tblPrEx>
          <w:tblCellMar>
            <w:left w:w="115" w:type="dxa"/>
            <w:right w:w="115" w:type="dxa"/>
          </w:tblCellMar>
        </w:tblPrEx>
        <w:trPr>
          <w:cantSplit/>
          <w:trHeight w:val="239"/>
        </w:trPr>
        <w:tc>
          <w:tcPr>
            <w:tcW w:w="597" w:type="dxa"/>
          </w:tcPr>
          <w:sdt>
            <w:sdtPr>
              <w:id w:val="1035082895"/>
              <w14:checkbox>
                <w14:checked w14:val="0"/>
                <w14:checkedState w14:val="2612" w14:font="MS Gothic"/>
                <w14:uncheckedState w14:val="2610" w14:font="MS Gothic"/>
              </w14:checkbox>
            </w:sdtPr>
            <w:sdtContent>
              <w:p w14:paraId="6530D548" w14:textId="79886C5D" w:rsidR="00762E78" w:rsidRPr="00EB4707" w:rsidRDefault="00762E78" w:rsidP="00762E78">
                <w:pPr>
                  <w:pStyle w:val="Yes-No"/>
                </w:pPr>
                <w:r w:rsidRPr="00962F9F">
                  <w:rPr>
                    <w:rFonts w:ascii="MS Gothic" w:eastAsia="MS Gothic" w:hAnsi="MS Gothic" w:hint="eastAsia"/>
                  </w:rPr>
                  <w:t>☐</w:t>
                </w:r>
              </w:p>
            </w:sdtContent>
          </w:sdt>
        </w:tc>
        <w:tc>
          <w:tcPr>
            <w:tcW w:w="9118" w:type="dxa"/>
            <w:gridSpan w:val="2"/>
          </w:tcPr>
          <w:p w14:paraId="1D7325F7" w14:textId="77777777" w:rsidR="00762E78" w:rsidRPr="00AC3038" w:rsidRDefault="00762E78" w:rsidP="00762E78">
            <w:pPr>
              <w:pStyle w:val="StatementLevel1"/>
            </w:pPr>
            <w:r>
              <w:t>The remaining study procedures are limited to data analysis.</w:t>
            </w:r>
          </w:p>
        </w:tc>
      </w:tr>
      <w:tr w:rsidR="00762E78" w:rsidRPr="0033476F" w14:paraId="5E10263D" w14:textId="77777777" w:rsidTr="00440DC2">
        <w:tblPrEx>
          <w:tblCellMar>
            <w:left w:w="115" w:type="dxa"/>
            <w:right w:w="115" w:type="dxa"/>
          </w:tblCellMar>
        </w:tblPrEx>
        <w:trPr>
          <w:cantSplit/>
          <w:trHeight w:val="239"/>
        </w:trPr>
        <w:tc>
          <w:tcPr>
            <w:tcW w:w="597" w:type="dxa"/>
          </w:tcPr>
          <w:sdt>
            <w:sdtPr>
              <w:id w:val="1340430192"/>
              <w14:checkbox>
                <w14:checked w14:val="0"/>
                <w14:checkedState w14:val="2612" w14:font="MS Gothic"/>
                <w14:uncheckedState w14:val="2610" w14:font="MS Gothic"/>
              </w14:checkbox>
            </w:sdtPr>
            <w:sdtContent>
              <w:p w14:paraId="1E1ABBFC" w14:textId="546B29EB" w:rsidR="00762E78" w:rsidRPr="00EB4707" w:rsidRDefault="00762E78" w:rsidP="00762E78">
                <w:pPr>
                  <w:pStyle w:val="Yes-No"/>
                </w:pPr>
                <w:r w:rsidRPr="00962F9F">
                  <w:rPr>
                    <w:rFonts w:ascii="MS Gothic" w:eastAsia="MS Gothic" w:hAnsi="MS Gothic" w:hint="eastAsia"/>
                  </w:rPr>
                  <w:t>☐</w:t>
                </w:r>
              </w:p>
            </w:sdtContent>
          </w:sdt>
        </w:tc>
        <w:tc>
          <w:tcPr>
            <w:tcW w:w="9118" w:type="dxa"/>
            <w:gridSpan w:val="2"/>
          </w:tcPr>
          <w:p w14:paraId="02AA65CD" w14:textId="77777777" w:rsidR="00762E78" w:rsidRDefault="00762E78" w:rsidP="00762E78">
            <w:pPr>
              <w:pStyle w:val="StatementLevel1"/>
            </w:pPr>
            <w:r>
              <w:t>Enrollment not yet initiated, but still planned.</w:t>
            </w:r>
          </w:p>
        </w:tc>
      </w:tr>
      <w:tr w:rsidR="00676F84" w:rsidRPr="0033476F" w14:paraId="5843101C" w14:textId="77777777" w:rsidTr="00676F84">
        <w:tblPrEx>
          <w:tblCellMar>
            <w:left w:w="115" w:type="dxa"/>
            <w:right w:w="115" w:type="dxa"/>
          </w:tblCellMar>
        </w:tblPrEx>
        <w:trPr>
          <w:cantSplit/>
          <w:trHeight w:val="70"/>
        </w:trPr>
        <w:tc>
          <w:tcPr>
            <w:tcW w:w="9715" w:type="dxa"/>
            <w:gridSpan w:val="3"/>
            <w:shd w:val="clear" w:color="auto" w:fill="000000" w:themeFill="text1"/>
          </w:tcPr>
          <w:p w14:paraId="2C97D7EB" w14:textId="77777777" w:rsidR="00676F84" w:rsidRPr="00676F84" w:rsidRDefault="00676F84" w:rsidP="00E05C87">
            <w:pPr>
              <w:pStyle w:val="StatementLevel1"/>
              <w:rPr>
                <w:sz w:val="2"/>
                <w:szCs w:val="2"/>
              </w:rPr>
            </w:pPr>
          </w:p>
        </w:tc>
      </w:tr>
      <w:tr w:rsidR="00676F84" w:rsidRPr="0033476F" w14:paraId="3B5B0446" w14:textId="77777777" w:rsidTr="00676F84">
        <w:tblPrEx>
          <w:tblCellMar>
            <w:left w:w="115" w:type="dxa"/>
            <w:right w:w="115" w:type="dxa"/>
          </w:tblCellMar>
        </w:tblPrEx>
        <w:trPr>
          <w:cantSplit/>
          <w:trHeight w:val="320"/>
        </w:trPr>
        <w:tc>
          <w:tcPr>
            <w:tcW w:w="9715" w:type="dxa"/>
            <w:gridSpan w:val="3"/>
          </w:tcPr>
          <w:p w14:paraId="1FCDF5CA" w14:textId="77777777" w:rsidR="00676F84" w:rsidRPr="00F5342F" w:rsidRDefault="00676F84" w:rsidP="00E05C87">
            <w:pPr>
              <w:pStyle w:val="StatementLevel1"/>
              <w:rPr>
                <w:b/>
              </w:rPr>
            </w:pPr>
            <w:r w:rsidRPr="00F5342F">
              <w:rPr>
                <w:b/>
              </w:rPr>
              <w:t xml:space="preserve">2      </w:t>
            </w:r>
            <w:r>
              <w:rPr>
                <w:b/>
              </w:rPr>
              <w:t>Investigator Obligations:</w:t>
            </w:r>
          </w:p>
        </w:tc>
      </w:tr>
      <w:tr w:rsidR="00E05C87" w:rsidRPr="0033476F" w14:paraId="12F6BF9A" w14:textId="77777777" w:rsidTr="00E05C87">
        <w:tblPrEx>
          <w:tblCellMar>
            <w:left w:w="115" w:type="dxa"/>
            <w:right w:w="115" w:type="dxa"/>
          </w:tblCellMar>
        </w:tblPrEx>
        <w:trPr>
          <w:cantSplit/>
          <w:trHeight w:val="335"/>
        </w:trPr>
        <w:tc>
          <w:tcPr>
            <w:tcW w:w="597" w:type="dxa"/>
          </w:tcPr>
          <w:p w14:paraId="2DBFCC9E" w14:textId="77777777" w:rsidR="00E05C87" w:rsidRPr="00377510" w:rsidRDefault="00E05C87" w:rsidP="00E05C87">
            <w:pPr>
              <w:pStyle w:val="Yes-No"/>
              <w:jc w:val="center"/>
            </w:pPr>
            <w:r w:rsidRPr="00377510">
              <w:t>Yes</w:t>
            </w:r>
          </w:p>
        </w:tc>
        <w:tc>
          <w:tcPr>
            <w:tcW w:w="478" w:type="dxa"/>
          </w:tcPr>
          <w:p w14:paraId="3219A569" w14:textId="77777777" w:rsidR="00E05C87" w:rsidRPr="00377510" w:rsidRDefault="00E05C87" w:rsidP="00E05C87">
            <w:pPr>
              <w:pStyle w:val="StatementLevel1"/>
              <w:jc w:val="center"/>
              <w:rPr>
                <w:b/>
              </w:rPr>
            </w:pPr>
            <w:r w:rsidRPr="00377510">
              <w:rPr>
                <w:b/>
              </w:rPr>
              <w:t>No</w:t>
            </w:r>
          </w:p>
        </w:tc>
        <w:tc>
          <w:tcPr>
            <w:tcW w:w="8640" w:type="dxa"/>
          </w:tcPr>
          <w:p w14:paraId="1CEB8916" w14:textId="77777777" w:rsidR="00E05C87" w:rsidRPr="00E05C87" w:rsidRDefault="00E05C87" w:rsidP="00E05C87">
            <w:pPr>
              <w:pStyle w:val="StatementLevel1"/>
              <w:rPr>
                <w:b/>
              </w:rPr>
            </w:pPr>
            <w:r w:rsidRPr="00E05C87">
              <w:rPr>
                <w:b/>
              </w:rPr>
              <w:t xml:space="preserve">The investigator has answered ‘Yes’ to </w:t>
            </w:r>
            <w:r w:rsidR="00676F84">
              <w:rPr>
                <w:b/>
              </w:rPr>
              <w:t xml:space="preserve">all of </w:t>
            </w:r>
            <w:r w:rsidRPr="00E05C87">
              <w:rPr>
                <w:b/>
              </w:rPr>
              <w:t>the following</w:t>
            </w:r>
          </w:p>
        </w:tc>
      </w:tr>
      <w:tr w:rsidR="00762E78" w:rsidRPr="0033476F" w14:paraId="41004DAF" w14:textId="77777777" w:rsidTr="00E05C87">
        <w:tblPrEx>
          <w:tblCellMar>
            <w:left w:w="115" w:type="dxa"/>
            <w:right w:w="115" w:type="dxa"/>
          </w:tblCellMar>
        </w:tblPrEx>
        <w:trPr>
          <w:cantSplit/>
          <w:trHeight w:val="239"/>
        </w:trPr>
        <w:tc>
          <w:tcPr>
            <w:tcW w:w="597" w:type="dxa"/>
          </w:tcPr>
          <w:sdt>
            <w:sdtPr>
              <w:rPr>
                <w:szCs w:val="20"/>
              </w:rPr>
              <w:id w:val="1043638505"/>
              <w14:checkbox>
                <w14:checked w14:val="0"/>
                <w14:checkedState w14:val="2612" w14:font="MS Gothic"/>
                <w14:uncheckedState w14:val="2610" w14:font="MS Gothic"/>
              </w14:checkbox>
            </w:sdtPr>
            <w:sdtContent>
              <w:p w14:paraId="1F2129AD" w14:textId="1018F535" w:rsidR="00762E78" w:rsidRPr="00762E78" w:rsidRDefault="00762E78" w:rsidP="00762E78">
                <w:pPr>
                  <w:pStyle w:val="Yes-No"/>
                  <w:rPr>
                    <w:szCs w:val="20"/>
                  </w:rPr>
                </w:pPr>
                <w:r w:rsidRPr="00762E78">
                  <w:rPr>
                    <w:rFonts w:ascii="MS Gothic" w:eastAsia="MS Gothic" w:hAnsi="MS Gothic" w:hint="eastAsia"/>
                    <w:szCs w:val="20"/>
                  </w:rPr>
                  <w:t>☐</w:t>
                </w:r>
              </w:p>
            </w:sdtContent>
          </w:sdt>
        </w:tc>
        <w:tc>
          <w:tcPr>
            <w:tcW w:w="478" w:type="dxa"/>
          </w:tcPr>
          <w:sdt>
            <w:sdtPr>
              <w:rPr>
                <w:b/>
                <w:sz w:val="20"/>
                <w:szCs w:val="20"/>
              </w:rPr>
              <w:id w:val="-1041355958"/>
              <w14:checkbox>
                <w14:checked w14:val="0"/>
                <w14:checkedState w14:val="2612" w14:font="MS Gothic"/>
                <w14:uncheckedState w14:val="2610" w14:font="MS Gothic"/>
              </w14:checkbox>
            </w:sdtPr>
            <w:sdtContent>
              <w:p w14:paraId="56488433" w14:textId="01E75391" w:rsidR="00762E78" w:rsidRPr="00762E78" w:rsidRDefault="00762E78" w:rsidP="00762E78">
                <w:pPr>
                  <w:rPr>
                    <w:rFonts w:ascii="Arial Narrow" w:hAnsi="Arial Narrow"/>
                    <w:b/>
                    <w:sz w:val="20"/>
                    <w:szCs w:val="20"/>
                  </w:rPr>
                </w:pPr>
                <w:r w:rsidRPr="00762E78">
                  <w:rPr>
                    <w:rFonts w:ascii="MS Gothic" w:eastAsia="MS Gothic" w:hAnsi="MS Gothic" w:hint="eastAsia"/>
                    <w:b/>
                    <w:sz w:val="20"/>
                    <w:szCs w:val="20"/>
                  </w:rPr>
                  <w:t>☐</w:t>
                </w:r>
              </w:p>
            </w:sdtContent>
          </w:sdt>
        </w:tc>
        <w:tc>
          <w:tcPr>
            <w:tcW w:w="8640" w:type="dxa"/>
          </w:tcPr>
          <w:p w14:paraId="370474C4" w14:textId="77777777" w:rsidR="00762E78" w:rsidRPr="00AC3038" w:rsidRDefault="00762E78" w:rsidP="00762E78">
            <w:pPr>
              <w:pStyle w:val="StatementLevel1"/>
            </w:pPr>
            <w:r>
              <w:t>Any changes to the research plan including study enrollment numbers have been submitted to the IRB</w:t>
            </w:r>
          </w:p>
        </w:tc>
      </w:tr>
      <w:tr w:rsidR="00762E78" w:rsidRPr="0033476F" w14:paraId="37233B1C" w14:textId="77777777" w:rsidTr="00E05C87">
        <w:tblPrEx>
          <w:tblCellMar>
            <w:left w:w="115" w:type="dxa"/>
            <w:right w:w="115" w:type="dxa"/>
          </w:tblCellMar>
        </w:tblPrEx>
        <w:trPr>
          <w:cantSplit/>
          <w:trHeight w:val="239"/>
        </w:trPr>
        <w:tc>
          <w:tcPr>
            <w:tcW w:w="597" w:type="dxa"/>
          </w:tcPr>
          <w:sdt>
            <w:sdtPr>
              <w:rPr>
                <w:szCs w:val="20"/>
              </w:rPr>
              <w:id w:val="-1083843314"/>
              <w14:checkbox>
                <w14:checked w14:val="0"/>
                <w14:checkedState w14:val="2612" w14:font="MS Gothic"/>
                <w14:uncheckedState w14:val="2610" w14:font="MS Gothic"/>
              </w14:checkbox>
            </w:sdtPr>
            <w:sdtContent>
              <w:p w14:paraId="43B0FB2E" w14:textId="64609866" w:rsidR="00762E78" w:rsidRPr="00762E78" w:rsidRDefault="00762E78" w:rsidP="00762E78">
                <w:pPr>
                  <w:pStyle w:val="Yes-No"/>
                  <w:rPr>
                    <w:szCs w:val="20"/>
                  </w:rPr>
                </w:pPr>
                <w:r w:rsidRPr="00762E78">
                  <w:rPr>
                    <w:rFonts w:ascii="MS Gothic" w:eastAsia="MS Gothic" w:hAnsi="MS Gothic" w:hint="eastAsia"/>
                    <w:szCs w:val="20"/>
                  </w:rPr>
                  <w:t>☐</w:t>
                </w:r>
              </w:p>
            </w:sdtContent>
          </w:sdt>
        </w:tc>
        <w:tc>
          <w:tcPr>
            <w:tcW w:w="478" w:type="dxa"/>
          </w:tcPr>
          <w:sdt>
            <w:sdtPr>
              <w:rPr>
                <w:b/>
                <w:sz w:val="20"/>
                <w:szCs w:val="20"/>
              </w:rPr>
              <w:id w:val="-1877533235"/>
              <w14:checkbox>
                <w14:checked w14:val="0"/>
                <w14:checkedState w14:val="2612" w14:font="MS Gothic"/>
                <w14:uncheckedState w14:val="2610" w14:font="MS Gothic"/>
              </w14:checkbox>
            </w:sdtPr>
            <w:sdtContent>
              <w:p w14:paraId="77A0EDEC" w14:textId="50898BF6" w:rsidR="00762E78" w:rsidRPr="00762E78" w:rsidRDefault="00762E78" w:rsidP="00762E78">
                <w:pPr>
                  <w:rPr>
                    <w:rFonts w:ascii="Arial Narrow" w:hAnsi="Arial Narrow"/>
                    <w:b/>
                    <w:sz w:val="20"/>
                    <w:szCs w:val="20"/>
                  </w:rPr>
                </w:pPr>
                <w:r w:rsidRPr="00762E78">
                  <w:rPr>
                    <w:rFonts w:ascii="MS Gothic" w:eastAsia="MS Gothic" w:hAnsi="MS Gothic" w:hint="eastAsia"/>
                    <w:b/>
                    <w:sz w:val="20"/>
                    <w:szCs w:val="20"/>
                  </w:rPr>
                  <w:t>☐</w:t>
                </w:r>
              </w:p>
            </w:sdtContent>
          </w:sdt>
        </w:tc>
        <w:tc>
          <w:tcPr>
            <w:tcW w:w="8640" w:type="dxa"/>
          </w:tcPr>
          <w:p w14:paraId="73D46B3F" w14:textId="77777777" w:rsidR="00762E78" w:rsidRDefault="00762E78" w:rsidP="00762E78">
            <w:pPr>
              <w:pStyle w:val="StatementLevel1"/>
            </w:pPr>
            <w:r>
              <w:t>Any changes to study personnel have been submitted to the IRB</w:t>
            </w:r>
          </w:p>
        </w:tc>
      </w:tr>
      <w:tr w:rsidR="00762E78" w:rsidRPr="0033476F" w14:paraId="5322B35C" w14:textId="77777777" w:rsidTr="00E05C87">
        <w:tblPrEx>
          <w:tblCellMar>
            <w:left w:w="115" w:type="dxa"/>
            <w:right w:w="115" w:type="dxa"/>
          </w:tblCellMar>
        </w:tblPrEx>
        <w:trPr>
          <w:cantSplit/>
          <w:trHeight w:val="239"/>
        </w:trPr>
        <w:tc>
          <w:tcPr>
            <w:tcW w:w="597" w:type="dxa"/>
          </w:tcPr>
          <w:sdt>
            <w:sdtPr>
              <w:rPr>
                <w:szCs w:val="20"/>
              </w:rPr>
              <w:id w:val="1481803820"/>
              <w14:checkbox>
                <w14:checked w14:val="0"/>
                <w14:checkedState w14:val="2612" w14:font="MS Gothic"/>
                <w14:uncheckedState w14:val="2610" w14:font="MS Gothic"/>
              </w14:checkbox>
            </w:sdtPr>
            <w:sdtContent>
              <w:p w14:paraId="5D9F7850" w14:textId="3219D9ED" w:rsidR="00762E78" w:rsidRPr="00762E78" w:rsidRDefault="00762E78" w:rsidP="00762E78">
                <w:pPr>
                  <w:pStyle w:val="Yes-No"/>
                  <w:rPr>
                    <w:szCs w:val="20"/>
                  </w:rPr>
                </w:pPr>
                <w:r w:rsidRPr="00762E78">
                  <w:rPr>
                    <w:rFonts w:ascii="MS Gothic" w:eastAsia="MS Gothic" w:hAnsi="MS Gothic" w:hint="eastAsia"/>
                    <w:szCs w:val="20"/>
                  </w:rPr>
                  <w:t>☐</w:t>
                </w:r>
              </w:p>
            </w:sdtContent>
          </w:sdt>
        </w:tc>
        <w:tc>
          <w:tcPr>
            <w:tcW w:w="478" w:type="dxa"/>
          </w:tcPr>
          <w:sdt>
            <w:sdtPr>
              <w:rPr>
                <w:b/>
                <w:sz w:val="20"/>
                <w:szCs w:val="20"/>
              </w:rPr>
              <w:id w:val="-1170410325"/>
              <w14:checkbox>
                <w14:checked w14:val="0"/>
                <w14:checkedState w14:val="2612" w14:font="MS Gothic"/>
                <w14:uncheckedState w14:val="2610" w14:font="MS Gothic"/>
              </w14:checkbox>
            </w:sdtPr>
            <w:sdtContent>
              <w:p w14:paraId="49D7786B" w14:textId="5522FC6C" w:rsidR="00762E78" w:rsidRPr="00762E78" w:rsidRDefault="00762E78" w:rsidP="00762E78">
                <w:pPr>
                  <w:rPr>
                    <w:rFonts w:ascii="Arial Narrow" w:hAnsi="Arial Narrow"/>
                    <w:b/>
                    <w:sz w:val="20"/>
                    <w:szCs w:val="20"/>
                  </w:rPr>
                </w:pPr>
                <w:r w:rsidRPr="00762E78">
                  <w:rPr>
                    <w:rFonts w:ascii="MS Gothic" w:eastAsia="MS Gothic" w:hAnsi="MS Gothic" w:hint="eastAsia"/>
                    <w:b/>
                    <w:sz w:val="20"/>
                    <w:szCs w:val="20"/>
                  </w:rPr>
                  <w:t>☐</w:t>
                </w:r>
              </w:p>
            </w:sdtContent>
          </w:sdt>
        </w:tc>
        <w:tc>
          <w:tcPr>
            <w:tcW w:w="8640" w:type="dxa"/>
          </w:tcPr>
          <w:p w14:paraId="6A33752A" w14:textId="77777777" w:rsidR="00762E78" w:rsidRPr="00AC3038" w:rsidRDefault="00762E78" w:rsidP="00762E78">
            <w:pPr>
              <w:pStyle w:val="StatementLevel1"/>
            </w:pPr>
            <w:r>
              <w:t>Any informed consent document is accurate and up to date</w:t>
            </w:r>
          </w:p>
        </w:tc>
      </w:tr>
      <w:tr w:rsidR="00762E78" w:rsidRPr="0033476F" w14:paraId="2D4CA02A" w14:textId="77777777" w:rsidTr="00E05C87">
        <w:tblPrEx>
          <w:tblCellMar>
            <w:left w:w="115" w:type="dxa"/>
            <w:right w:w="115" w:type="dxa"/>
          </w:tblCellMar>
        </w:tblPrEx>
        <w:trPr>
          <w:cantSplit/>
          <w:trHeight w:val="224"/>
        </w:trPr>
        <w:tc>
          <w:tcPr>
            <w:tcW w:w="597" w:type="dxa"/>
          </w:tcPr>
          <w:sdt>
            <w:sdtPr>
              <w:rPr>
                <w:szCs w:val="20"/>
              </w:rPr>
              <w:id w:val="-138110539"/>
              <w14:checkbox>
                <w14:checked w14:val="0"/>
                <w14:checkedState w14:val="2612" w14:font="MS Gothic"/>
                <w14:uncheckedState w14:val="2610" w14:font="MS Gothic"/>
              </w14:checkbox>
            </w:sdtPr>
            <w:sdtContent>
              <w:p w14:paraId="7547A7DC" w14:textId="0CF6B71F" w:rsidR="00762E78" w:rsidRPr="00762E78" w:rsidRDefault="00762E78" w:rsidP="00762E78">
                <w:pPr>
                  <w:pStyle w:val="Yes-No"/>
                  <w:rPr>
                    <w:szCs w:val="20"/>
                  </w:rPr>
                </w:pPr>
                <w:r w:rsidRPr="00762E78">
                  <w:rPr>
                    <w:rFonts w:ascii="MS Gothic" w:eastAsia="MS Gothic" w:hAnsi="MS Gothic" w:hint="eastAsia"/>
                    <w:szCs w:val="20"/>
                  </w:rPr>
                  <w:t>☐</w:t>
                </w:r>
              </w:p>
            </w:sdtContent>
          </w:sdt>
        </w:tc>
        <w:tc>
          <w:tcPr>
            <w:tcW w:w="478" w:type="dxa"/>
          </w:tcPr>
          <w:sdt>
            <w:sdtPr>
              <w:rPr>
                <w:b/>
                <w:sz w:val="20"/>
                <w:szCs w:val="20"/>
              </w:rPr>
              <w:id w:val="-296138433"/>
              <w14:checkbox>
                <w14:checked w14:val="0"/>
                <w14:checkedState w14:val="2612" w14:font="MS Gothic"/>
                <w14:uncheckedState w14:val="2610" w14:font="MS Gothic"/>
              </w14:checkbox>
            </w:sdtPr>
            <w:sdtContent>
              <w:p w14:paraId="58FFA226" w14:textId="2291CC8B" w:rsidR="00762E78" w:rsidRPr="00762E78" w:rsidRDefault="00762E78" w:rsidP="00762E78">
                <w:pPr>
                  <w:rPr>
                    <w:rFonts w:ascii="Arial Narrow" w:hAnsi="Arial Narrow"/>
                    <w:b/>
                    <w:sz w:val="20"/>
                    <w:szCs w:val="20"/>
                  </w:rPr>
                </w:pPr>
                <w:r>
                  <w:rPr>
                    <w:rFonts w:ascii="MS Gothic" w:eastAsia="MS Gothic" w:hAnsi="MS Gothic" w:hint="eastAsia"/>
                    <w:b/>
                    <w:sz w:val="20"/>
                    <w:szCs w:val="20"/>
                  </w:rPr>
                  <w:t>☐</w:t>
                </w:r>
              </w:p>
            </w:sdtContent>
          </w:sdt>
        </w:tc>
        <w:tc>
          <w:tcPr>
            <w:tcW w:w="8640" w:type="dxa"/>
          </w:tcPr>
          <w:p w14:paraId="61FC7620" w14:textId="77777777" w:rsidR="00762E78" w:rsidRPr="00AC3038" w:rsidRDefault="00762E78" w:rsidP="00762E78">
            <w:pPr>
              <w:pStyle w:val="StatementLevel1"/>
            </w:pPr>
            <w:r>
              <w:t>Any unresolved complaint, unanticipated problem or other reportable events described in HRP-029 have been reported to the IRB.</w:t>
            </w:r>
          </w:p>
        </w:tc>
      </w:tr>
      <w:tr w:rsidR="00676F84" w:rsidRPr="0033476F" w14:paraId="48180C6E" w14:textId="77777777" w:rsidTr="00676F84">
        <w:tblPrEx>
          <w:tblCellMar>
            <w:left w:w="115" w:type="dxa"/>
            <w:right w:w="115" w:type="dxa"/>
          </w:tblCellMar>
        </w:tblPrEx>
        <w:trPr>
          <w:cantSplit/>
          <w:trHeight w:val="70"/>
        </w:trPr>
        <w:tc>
          <w:tcPr>
            <w:tcW w:w="9715" w:type="dxa"/>
            <w:gridSpan w:val="3"/>
            <w:shd w:val="clear" w:color="auto" w:fill="000000" w:themeFill="text1"/>
          </w:tcPr>
          <w:p w14:paraId="6FA92C5E" w14:textId="77777777" w:rsidR="00676F84" w:rsidRPr="00676F84" w:rsidRDefault="00676F84" w:rsidP="00E05C87">
            <w:pPr>
              <w:pStyle w:val="StatementLevel1"/>
              <w:rPr>
                <w:sz w:val="2"/>
                <w:szCs w:val="2"/>
              </w:rPr>
            </w:pPr>
          </w:p>
        </w:tc>
      </w:tr>
      <w:tr w:rsidR="00676F84" w:rsidRPr="0033476F" w14:paraId="21B2BA2D" w14:textId="77777777" w:rsidTr="00676F84">
        <w:tblPrEx>
          <w:tblCellMar>
            <w:left w:w="115" w:type="dxa"/>
            <w:right w:w="115" w:type="dxa"/>
          </w:tblCellMar>
        </w:tblPrEx>
        <w:trPr>
          <w:cantSplit/>
          <w:trHeight w:val="320"/>
        </w:trPr>
        <w:tc>
          <w:tcPr>
            <w:tcW w:w="9715" w:type="dxa"/>
            <w:gridSpan w:val="3"/>
          </w:tcPr>
          <w:p w14:paraId="5DA1C295" w14:textId="77777777" w:rsidR="00676F84" w:rsidRPr="00F5342F" w:rsidRDefault="00676F84" w:rsidP="00E05C87">
            <w:pPr>
              <w:pStyle w:val="StatementLevel1"/>
              <w:rPr>
                <w:b/>
              </w:rPr>
            </w:pPr>
            <w:r w:rsidRPr="00F5342F">
              <w:rPr>
                <w:b/>
              </w:rPr>
              <w:t xml:space="preserve">3     </w:t>
            </w:r>
            <w:r>
              <w:rPr>
                <w:b/>
              </w:rPr>
              <w:t>Administrative</w:t>
            </w:r>
            <w:r w:rsidRPr="00F5342F">
              <w:rPr>
                <w:b/>
              </w:rPr>
              <w:t xml:space="preserve"> Actions</w:t>
            </w:r>
          </w:p>
        </w:tc>
      </w:tr>
      <w:tr w:rsidR="00676F84" w:rsidRPr="0033476F" w14:paraId="44BC64B7" w14:textId="77777777" w:rsidTr="00010075">
        <w:tblPrEx>
          <w:tblCellMar>
            <w:left w:w="115" w:type="dxa"/>
            <w:right w:w="115" w:type="dxa"/>
          </w:tblCellMar>
        </w:tblPrEx>
        <w:trPr>
          <w:cantSplit/>
          <w:trHeight w:val="239"/>
        </w:trPr>
        <w:tc>
          <w:tcPr>
            <w:tcW w:w="597" w:type="dxa"/>
          </w:tcPr>
          <w:sdt>
            <w:sdtPr>
              <w:id w:val="915664137"/>
              <w14:checkbox>
                <w14:checked w14:val="0"/>
                <w14:checkedState w14:val="2612" w14:font="MS Gothic"/>
                <w14:uncheckedState w14:val="2610" w14:font="MS Gothic"/>
              </w14:checkbox>
            </w:sdtPr>
            <w:sdtContent>
              <w:p w14:paraId="787B38B0" w14:textId="77777777" w:rsidR="00762E78" w:rsidRDefault="00762E78" w:rsidP="00762E78">
                <w:pPr>
                  <w:pStyle w:val="Yes-No"/>
                  <w:rPr>
                    <w:sz w:val="24"/>
                  </w:rPr>
                </w:pPr>
                <w:r>
                  <w:rPr>
                    <w:rFonts w:ascii="MS Gothic" w:eastAsia="MS Gothic" w:hAnsi="MS Gothic" w:hint="eastAsia"/>
                  </w:rPr>
                  <w:t>☐</w:t>
                </w:r>
              </w:p>
            </w:sdtContent>
          </w:sdt>
          <w:p w14:paraId="609D2756" w14:textId="3B99EDEF" w:rsidR="00676F84" w:rsidRPr="00EB4707" w:rsidRDefault="00676F84" w:rsidP="00E05C87">
            <w:pPr>
              <w:pStyle w:val="Yes-No"/>
            </w:pPr>
          </w:p>
        </w:tc>
        <w:tc>
          <w:tcPr>
            <w:tcW w:w="9118" w:type="dxa"/>
            <w:gridSpan w:val="2"/>
          </w:tcPr>
          <w:p w14:paraId="07FB0A07" w14:textId="77777777" w:rsidR="00676F84" w:rsidRDefault="00676F84" w:rsidP="00E05C87">
            <w:pPr>
              <w:pStyle w:val="StatementLevel1"/>
            </w:pPr>
            <w:r>
              <w:t>If all information is complete and the investigator has met obligations in section 2 above, process as complete and set date for next Annual Administrative Check-in; or</w:t>
            </w:r>
          </w:p>
        </w:tc>
      </w:tr>
      <w:tr w:rsidR="00676F84" w:rsidRPr="0033476F" w14:paraId="574954FF" w14:textId="77777777" w:rsidTr="00325D5A">
        <w:tblPrEx>
          <w:tblCellMar>
            <w:left w:w="115" w:type="dxa"/>
            <w:right w:w="115" w:type="dxa"/>
          </w:tblCellMar>
        </w:tblPrEx>
        <w:trPr>
          <w:cantSplit/>
          <w:trHeight w:val="239"/>
        </w:trPr>
        <w:tc>
          <w:tcPr>
            <w:tcW w:w="597" w:type="dxa"/>
          </w:tcPr>
          <w:sdt>
            <w:sdtPr>
              <w:id w:val="-388878343"/>
              <w14:checkbox>
                <w14:checked w14:val="0"/>
                <w14:checkedState w14:val="2612" w14:font="MS Gothic"/>
                <w14:uncheckedState w14:val="2610" w14:font="MS Gothic"/>
              </w14:checkbox>
            </w:sdtPr>
            <w:sdtContent>
              <w:p w14:paraId="0A70A6D6" w14:textId="229ABC6F" w:rsidR="00676F84" w:rsidRPr="00EB4707" w:rsidRDefault="00762E78" w:rsidP="00E05C87">
                <w:pPr>
                  <w:pStyle w:val="Yes-No"/>
                </w:pPr>
                <w:r>
                  <w:rPr>
                    <w:rFonts w:ascii="MS Gothic" w:eastAsia="MS Gothic" w:hAnsi="MS Gothic" w:hint="eastAsia"/>
                  </w:rPr>
                  <w:t>☐</w:t>
                </w:r>
              </w:p>
            </w:sdtContent>
          </w:sdt>
        </w:tc>
        <w:tc>
          <w:tcPr>
            <w:tcW w:w="9118" w:type="dxa"/>
            <w:gridSpan w:val="2"/>
          </w:tcPr>
          <w:p w14:paraId="1EBD17DE" w14:textId="77777777" w:rsidR="00676F84" w:rsidRDefault="00676F84" w:rsidP="00E05C87">
            <w:pPr>
              <w:pStyle w:val="StatementLevel1"/>
            </w:pPr>
            <w:r>
              <w:t xml:space="preserve">If issues are identified in section 2 route </w:t>
            </w:r>
            <w:r w:rsidR="00957396">
              <w:t xml:space="preserve">study </w:t>
            </w:r>
            <w:r>
              <w:t>to IRB Chair, HRPP Director or Designated Reviewer.</w:t>
            </w:r>
          </w:p>
        </w:tc>
      </w:tr>
    </w:tbl>
    <w:p w14:paraId="334EA111" w14:textId="77777777" w:rsidR="003B243E" w:rsidRDefault="003B243E" w:rsidP="00A05445"/>
    <w:sectPr w:rsidR="003B243E" w:rsidSect="00F52FB7">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6DE9" w14:textId="77777777" w:rsidR="00FC370E" w:rsidRDefault="00FC370E">
      <w:r>
        <w:separator/>
      </w:r>
    </w:p>
  </w:endnote>
  <w:endnote w:type="continuationSeparator" w:id="0">
    <w:p w14:paraId="2A2870AB" w14:textId="77777777" w:rsidR="00FC370E" w:rsidRDefault="00FC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CDED" w14:textId="77777777" w:rsidR="00FB5F7F" w:rsidRPr="00FB5F7F" w:rsidRDefault="00762E78" w:rsidP="00F52FB7">
    <w:pPr>
      <w:pStyle w:val="SOPFooter"/>
      <w:tabs>
        <w:tab w:val="right" w:pos="10800"/>
      </w:tabs>
      <w:jc w:val="left"/>
    </w:pP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C615" w14:textId="77777777" w:rsidR="00FC370E" w:rsidRDefault="00FC370E">
      <w:r>
        <w:separator/>
      </w:r>
    </w:p>
  </w:footnote>
  <w:footnote w:type="continuationSeparator" w:id="0">
    <w:p w14:paraId="1F99C3F6" w14:textId="77777777" w:rsidR="00FC370E" w:rsidRDefault="00FC3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138"/>
      <w:gridCol w:w="2365"/>
      <w:gridCol w:w="2280"/>
      <w:gridCol w:w="1837"/>
    </w:tblGrid>
    <w:tr w:rsidR="008D54CC" w:rsidRPr="006520A8" w14:paraId="7A2CEA4E" w14:textId="77777777" w:rsidTr="008D54CC">
      <w:trPr>
        <w:cantSplit/>
        <w:trHeight w:hRule="exact" w:val="360"/>
      </w:trPr>
      <w:tc>
        <w:tcPr>
          <w:tcW w:w="468" w:type="dxa"/>
          <w:vMerge w:val="restart"/>
          <w:tcBorders>
            <w:top w:val="nil"/>
            <w:left w:val="nil"/>
            <w:right w:val="nil"/>
          </w:tcBorders>
          <w:vAlign w:val="center"/>
        </w:tcPr>
        <w:p w14:paraId="2960B04C" w14:textId="77777777" w:rsidR="008D54CC" w:rsidRPr="006520A8" w:rsidRDefault="008D54CC" w:rsidP="00E32FA2">
          <w:pPr>
            <w:jc w:val="center"/>
            <w:rPr>
              <w:b/>
              <w:color w:val="FFFFFF"/>
            </w:rPr>
          </w:pPr>
        </w:p>
      </w:tc>
      <w:tc>
        <w:tcPr>
          <w:tcW w:w="3150" w:type="dxa"/>
          <w:tcBorders>
            <w:top w:val="nil"/>
            <w:left w:val="nil"/>
            <w:right w:val="nil"/>
          </w:tcBorders>
        </w:tcPr>
        <w:p w14:paraId="7D58140B" w14:textId="77777777" w:rsidR="008D54CC" w:rsidRPr="006520A8" w:rsidRDefault="008D54CC" w:rsidP="00E32FA2">
          <w:pPr>
            <w:pStyle w:val="SOPName"/>
            <w:jc w:val="right"/>
            <w:rPr>
              <w:rStyle w:val="SOPLeader"/>
              <w:rFonts w:ascii="Arial" w:hAnsi="Arial" w:cs="Arial"/>
            </w:rPr>
          </w:pPr>
        </w:p>
      </w:tc>
      <w:tc>
        <w:tcPr>
          <w:tcW w:w="6660" w:type="dxa"/>
          <w:gridSpan w:val="3"/>
          <w:tcBorders>
            <w:top w:val="nil"/>
            <w:left w:val="nil"/>
            <w:bottom w:val="single" w:sz="8" w:space="0" w:color="auto"/>
            <w:right w:val="nil"/>
          </w:tcBorders>
          <w:vAlign w:val="center"/>
        </w:tcPr>
        <w:p w14:paraId="3705F24B" w14:textId="77777777" w:rsidR="008D54CC" w:rsidRPr="006520A8" w:rsidRDefault="008D54CC" w:rsidP="00E32FA2">
          <w:pPr>
            <w:pStyle w:val="SOPName"/>
            <w:jc w:val="right"/>
            <w:rPr>
              <w:rStyle w:val="SOPLeader"/>
              <w:rFonts w:ascii="Arial" w:hAnsi="Arial" w:cs="Arial"/>
            </w:rPr>
          </w:pPr>
        </w:p>
      </w:tc>
    </w:tr>
    <w:tr w:rsidR="008D54CC" w:rsidRPr="006520A8" w14:paraId="35CF1F44" w14:textId="77777777" w:rsidTr="008D54CC">
      <w:trPr>
        <w:cantSplit/>
        <w:trHeight w:hRule="exact" w:val="360"/>
      </w:trPr>
      <w:tc>
        <w:tcPr>
          <w:tcW w:w="468" w:type="dxa"/>
          <w:vMerge/>
          <w:tcBorders>
            <w:left w:val="nil"/>
            <w:right w:val="single" w:sz="8" w:space="0" w:color="auto"/>
          </w:tcBorders>
        </w:tcPr>
        <w:p w14:paraId="2825A1FB" w14:textId="77777777" w:rsidR="008D54CC" w:rsidRDefault="008D54CC" w:rsidP="00E32FA2"/>
      </w:tc>
      <w:tc>
        <w:tcPr>
          <w:tcW w:w="3150" w:type="dxa"/>
          <w:vMerge w:val="restart"/>
          <w:tcBorders>
            <w:left w:val="single" w:sz="8" w:space="0" w:color="auto"/>
            <w:right w:val="single" w:sz="8" w:space="0" w:color="auto"/>
          </w:tcBorders>
        </w:tcPr>
        <w:p w14:paraId="46C3E689" w14:textId="77777777" w:rsidR="008D54CC" w:rsidRDefault="008D54CC" w:rsidP="00E32FA2">
          <w:pPr>
            <w:pStyle w:val="SOPName"/>
            <w:rPr>
              <w:rStyle w:val="SOPLeader"/>
              <w:rFonts w:ascii="Arial" w:hAnsi="Arial" w:cs="Arial"/>
            </w:rPr>
          </w:pPr>
          <w:r w:rsidRPr="00367AB3">
            <w:rPr>
              <w:rFonts w:ascii="Arial" w:eastAsiaTheme="minorHAnsi" w:hAnsi="Arial" w:cs="Arial"/>
              <w:b/>
              <w:bCs/>
              <w:noProof/>
              <w:color w:val="500000"/>
              <w:sz w:val="18"/>
              <w:szCs w:val="18"/>
            </w:rPr>
            <w:drawing>
              <wp:anchor distT="0" distB="0" distL="114300" distR="114300" simplePos="0" relativeHeight="251660288" behindDoc="1" locked="0" layoutInCell="1" allowOverlap="1" wp14:anchorId="5894C597" wp14:editId="5E6D19B4">
                <wp:simplePos x="0" y="0"/>
                <wp:positionH relativeFrom="column">
                  <wp:posOffset>57150</wp:posOffset>
                </wp:positionH>
                <wp:positionV relativeFrom="paragraph">
                  <wp:posOffset>170815</wp:posOffset>
                </wp:positionV>
                <wp:extent cx="1685925" cy="455295"/>
                <wp:effectExtent l="0" t="0" r="952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455295"/>
                        </a:xfrm>
                        <a:prstGeom prst="rect">
                          <a:avLst/>
                        </a:prstGeom>
                        <a:noFill/>
                        <a:ln w="9525">
                          <a:noFill/>
                          <a:miter lim="800000"/>
                          <a:headEnd/>
                          <a:tailEnd/>
                        </a:ln>
                      </pic:spPr>
                    </pic:pic>
                  </a:graphicData>
                </a:graphic>
              </wp:anchor>
            </w:drawing>
          </w:r>
        </w:p>
      </w:tc>
      <w:tc>
        <w:tcPr>
          <w:tcW w:w="6660" w:type="dxa"/>
          <w:gridSpan w:val="3"/>
          <w:tcBorders>
            <w:top w:val="single" w:sz="8" w:space="0" w:color="auto"/>
            <w:left w:val="single" w:sz="8" w:space="0" w:color="auto"/>
            <w:bottom w:val="single" w:sz="8" w:space="0" w:color="auto"/>
            <w:right w:val="single" w:sz="8" w:space="0" w:color="auto"/>
          </w:tcBorders>
          <w:vAlign w:val="center"/>
        </w:tcPr>
        <w:p w14:paraId="646FF321" w14:textId="77777777" w:rsidR="008D54CC" w:rsidRPr="00EA6348" w:rsidRDefault="00AA053E" w:rsidP="00E32FA2">
          <w:pPr>
            <w:pStyle w:val="SOPName"/>
            <w:rPr>
              <w:rFonts w:cs="Arial"/>
            </w:rPr>
          </w:pPr>
          <w:r>
            <w:rPr>
              <w:rStyle w:val="SOPLeader"/>
              <w:rFonts w:ascii="Arial" w:hAnsi="Arial" w:cs="Arial"/>
            </w:rPr>
            <w:t>WO</w:t>
          </w:r>
          <w:r w:rsidR="0096348C">
            <w:rPr>
              <w:rStyle w:val="SOPLeader"/>
              <w:rFonts w:ascii="Arial" w:hAnsi="Arial" w:cs="Arial"/>
            </w:rPr>
            <w:t>RKSHEET: Administrative Update</w:t>
          </w:r>
          <w:r>
            <w:rPr>
              <w:rStyle w:val="SOPLeader"/>
              <w:rFonts w:ascii="Arial" w:hAnsi="Arial" w:cs="Arial"/>
            </w:rPr>
            <w:t xml:space="preserve"> Process</w:t>
          </w:r>
        </w:p>
      </w:tc>
    </w:tr>
    <w:tr w:rsidR="008D54CC" w:rsidRPr="006520A8" w14:paraId="33F0B897" w14:textId="77777777" w:rsidTr="008D54CC">
      <w:trPr>
        <w:cantSplit/>
        <w:trHeight w:val="195"/>
      </w:trPr>
      <w:tc>
        <w:tcPr>
          <w:tcW w:w="468" w:type="dxa"/>
          <w:vMerge/>
          <w:tcBorders>
            <w:left w:val="nil"/>
            <w:right w:val="single" w:sz="8" w:space="0" w:color="auto"/>
          </w:tcBorders>
        </w:tcPr>
        <w:p w14:paraId="65EF4B38" w14:textId="77777777" w:rsidR="008D54CC" w:rsidRDefault="008D54CC" w:rsidP="00E32FA2"/>
      </w:tc>
      <w:tc>
        <w:tcPr>
          <w:tcW w:w="3150" w:type="dxa"/>
          <w:vMerge/>
          <w:tcBorders>
            <w:left w:val="single" w:sz="8" w:space="0" w:color="auto"/>
            <w:right w:val="single" w:sz="8" w:space="0" w:color="auto"/>
          </w:tcBorders>
        </w:tcPr>
        <w:p w14:paraId="2825832E" w14:textId="77777777" w:rsidR="008D54CC" w:rsidRPr="00985449" w:rsidRDefault="008D54CC" w:rsidP="00E32FA2">
          <w:pPr>
            <w:pStyle w:val="SOPTableHeader"/>
            <w:rPr>
              <w:rFonts w:ascii="Arial" w:hAnsi="Arial" w:cs="Arial"/>
              <w:sz w:val="18"/>
              <w:szCs w:val="18"/>
            </w:rPr>
          </w:pPr>
        </w:p>
      </w:tc>
      <w:tc>
        <w:tcPr>
          <w:tcW w:w="2430" w:type="dxa"/>
          <w:tcBorders>
            <w:top w:val="single" w:sz="8" w:space="0" w:color="auto"/>
            <w:left w:val="single" w:sz="8" w:space="0" w:color="auto"/>
            <w:bottom w:val="single" w:sz="8" w:space="0" w:color="auto"/>
            <w:right w:val="single" w:sz="8" w:space="0" w:color="auto"/>
          </w:tcBorders>
          <w:vAlign w:val="center"/>
        </w:tcPr>
        <w:p w14:paraId="42263B66" w14:textId="77777777" w:rsidR="008D54CC" w:rsidRPr="00985449" w:rsidRDefault="008D54CC" w:rsidP="00E32FA2">
          <w:pPr>
            <w:pStyle w:val="SOPTableHeader"/>
            <w:rPr>
              <w:rFonts w:ascii="Arial" w:hAnsi="Arial" w:cs="Arial"/>
              <w:sz w:val="18"/>
              <w:szCs w:val="18"/>
            </w:rPr>
          </w:pPr>
          <w:r w:rsidRPr="00985449">
            <w:rPr>
              <w:rFonts w:ascii="Arial" w:hAnsi="Arial" w:cs="Arial"/>
              <w:sz w:val="18"/>
              <w:szCs w:val="18"/>
            </w:rPr>
            <w:t>NUMBER</w:t>
          </w:r>
        </w:p>
      </w:tc>
      <w:tc>
        <w:tcPr>
          <w:tcW w:w="2340" w:type="dxa"/>
          <w:tcBorders>
            <w:top w:val="single" w:sz="8" w:space="0" w:color="auto"/>
            <w:left w:val="single" w:sz="8" w:space="0" w:color="auto"/>
            <w:bottom w:val="single" w:sz="8" w:space="0" w:color="auto"/>
            <w:right w:val="single" w:sz="8" w:space="0" w:color="auto"/>
          </w:tcBorders>
          <w:vAlign w:val="center"/>
        </w:tcPr>
        <w:p w14:paraId="4FC1A107" w14:textId="77777777" w:rsidR="008D54CC" w:rsidRPr="006520A8" w:rsidRDefault="008D54CC" w:rsidP="00E32FA2">
          <w:pPr>
            <w:pStyle w:val="SOPTableHeader"/>
            <w:rPr>
              <w:rFonts w:ascii="Arial" w:hAnsi="Arial" w:cs="Arial"/>
              <w:sz w:val="18"/>
              <w:szCs w:val="18"/>
            </w:rPr>
          </w:pPr>
          <w:r w:rsidRPr="006520A8">
            <w:rPr>
              <w:rFonts w:ascii="Arial" w:hAnsi="Arial" w:cs="Arial"/>
              <w:sz w:val="18"/>
              <w:szCs w:val="18"/>
            </w:rPr>
            <w:t>DATE</w:t>
          </w:r>
        </w:p>
      </w:tc>
      <w:tc>
        <w:tcPr>
          <w:tcW w:w="1890" w:type="dxa"/>
          <w:tcBorders>
            <w:top w:val="single" w:sz="8" w:space="0" w:color="auto"/>
            <w:left w:val="single" w:sz="8" w:space="0" w:color="auto"/>
            <w:bottom w:val="single" w:sz="8" w:space="0" w:color="auto"/>
            <w:right w:val="single" w:sz="8" w:space="0" w:color="auto"/>
          </w:tcBorders>
          <w:vAlign w:val="center"/>
        </w:tcPr>
        <w:p w14:paraId="524B75BD" w14:textId="77777777" w:rsidR="008D54CC" w:rsidRPr="006520A8" w:rsidRDefault="008D54CC" w:rsidP="00E32FA2">
          <w:pPr>
            <w:pStyle w:val="SOPTableHeader"/>
            <w:rPr>
              <w:rFonts w:ascii="Arial" w:hAnsi="Arial" w:cs="Arial"/>
              <w:sz w:val="18"/>
              <w:szCs w:val="18"/>
            </w:rPr>
          </w:pPr>
          <w:r w:rsidRPr="006520A8">
            <w:rPr>
              <w:rFonts w:ascii="Arial" w:hAnsi="Arial" w:cs="Arial"/>
              <w:sz w:val="18"/>
              <w:szCs w:val="18"/>
            </w:rPr>
            <w:t>PAGE</w:t>
          </w:r>
        </w:p>
      </w:tc>
    </w:tr>
    <w:tr w:rsidR="008D54CC" w:rsidRPr="006520A8" w14:paraId="1882DCD2" w14:textId="77777777" w:rsidTr="008D54CC">
      <w:trPr>
        <w:cantSplit/>
        <w:trHeight w:val="195"/>
      </w:trPr>
      <w:tc>
        <w:tcPr>
          <w:tcW w:w="468" w:type="dxa"/>
          <w:vMerge/>
          <w:tcBorders>
            <w:left w:val="nil"/>
            <w:bottom w:val="nil"/>
            <w:right w:val="single" w:sz="8" w:space="0" w:color="auto"/>
          </w:tcBorders>
        </w:tcPr>
        <w:p w14:paraId="34E64608" w14:textId="77777777" w:rsidR="008D54CC" w:rsidRDefault="008D54CC" w:rsidP="00E32FA2"/>
      </w:tc>
      <w:tc>
        <w:tcPr>
          <w:tcW w:w="3150" w:type="dxa"/>
          <w:vMerge/>
          <w:tcBorders>
            <w:left w:val="single" w:sz="8" w:space="0" w:color="auto"/>
            <w:bottom w:val="single" w:sz="8" w:space="0" w:color="auto"/>
            <w:right w:val="single" w:sz="8" w:space="0" w:color="auto"/>
          </w:tcBorders>
        </w:tcPr>
        <w:p w14:paraId="01197E32" w14:textId="77777777" w:rsidR="008D54CC" w:rsidRPr="00C97966" w:rsidRDefault="008D54CC" w:rsidP="00245B5A">
          <w:pPr>
            <w:pStyle w:val="SOPTableEntry"/>
            <w:rPr>
              <w:rFonts w:ascii="Arial" w:hAnsi="Arial" w:cs="Arial"/>
            </w:rPr>
          </w:pPr>
        </w:p>
      </w:tc>
      <w:tc>
        <w:tcPr>
          <w:tcW w:w="2430" w:type="dxa"/>
          <w:tcBorders>
            <w:top w:val="single" w:sz="8" w:space="0" w:color="auto"/>
            <w:left w:val="single" w:sz="8" w:space="0" w:color="auto"/>
            <w:bottom w:val="single" w:sz="8" w:space="0" w:color="auto"/>
            <w:right w:val="single" w:sz="8" w:space="0" w:color="auto"/>
          </w:tcBorders>
          <w:vAlign w:val="center"/>
        </w:tcPr>
        <w:p w14:paraId="4A0AFD1C" w14:textId="77777777" w:rsidR="008D54CC" w:rsidRPr="00C97966" w:rsidRDefault="008D54CC" w:rsidP="00245B5A">
          <w:pPr>
            <w:pStyle w:val="SOPTableEntry"/>
            <w:rPr>
              <w:rFonts w:ascii="Arial" w:hAnsi="Arial" w:cs="Arial"/>
            </w:rPr>
          </w:pPr>
          <w:r w:rsidRPr="00C97966">
            <w:rPr>
              <w:rFonts w:ascii="Arial" w:hAnsi="Arial" w:cs="Arial"/>
            </w:rPr>
            <w:t>HRP-</w:t>
          </w:r>
          <w:r w:rsidR="00957396">
            <w:rPr>
              <w:rFonts w:ascii="Arial" w:hAnsi="Arial" w:cs="Arial"/>
            </w:rPr>
            <w:t>322</w:t>
          </w:r>
        </w:p>
      </w:tc>
      <w:tc>
        <w:tcPr>
          <w:tcW w:w="2340" w:type="dxa"/>
          <w:tcBorders>
            <w:top w:val="single" w:sz="8" w:space="0" w:color="auto"/>
            <w:left w:val="single" w:sz="8" w:space="0" w:color="auto"/>
            <w:bottom w:val="single" w:sz="8" w:space="0" w:color="auto"/>
            <w:right w:val="single" w:sz="8" w:space="0" w:color="auto"/>
          </w:tcBorders>
          <w:vAlign w:val="center"/>
        </w:tcPr>
        <w:p w14:paraId="229CF6D0" w14:textId="77777777" w:rsidR="008D54CC" w:rsidRPr="006520A8" w:rsidRDefault="00957396" w:rsidP="00E32FA2">
          <w:pPr>
            <w:pStyle w:val="SOPTableEntry"/>
            <w:rPr>
              <w:rFonts w:ascii="Arial" w:hAnsi="Arial" w:cs="Arial"/>
            </w:rPr>
          </w:pPr>
          <w:r>
            <w:rPr>
              <w:rFonts w:ascii="Arial" w:hAnsi="Arial" w:cs="Arial"/>
            </w:rPr>
            <w:t>6/30/2019</w:t>
          </w:r>
        </w:p>
      </w:tc>
      <w:tc>
        <w:tcPr>
          <w:tcW w:w="1890" w:type="dxa"/>
          <w:tcBorders>
            <w:top w:val="single" w:sz="8" w:space="0" w:color="auto"/>
            <w:left w:val="single" w:sz="8" w:space="0" w:color="auto"/>
            <w:bottom w:val="single" w:sz="8" w:space="0" w:color="auto"/>
            <w:right w:val="single" w:sz="8" w:space="0" w:color="auto"/>
          </w:tcBorders>
          <w:vAlign w:val="center"/>
        </w:tcPr>
        <w:p w14:paraId="7AB54E1E" w14:textId="77777777" w:rsidR="008D54CC" w:rsidRPr="006520A8" w:rsidRDefault="008D54CC" w:rsidP="00E32FA2">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B63A12">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B63A12">
            <w:rPr>
              <w:rFonts w:ascii="Arial" w:hAnsi="Arial" w:cs="Arial"/>
              <w:noProof/>
            </w:rPr>
            <w:t>1</w:t>
          </w:r>
          <w:r w:rsidRPr="006520A8">
            <w:rPr>
              <w:rFonts w:ascii="Arial" w:hAnsi="Arial" w:cs="Arial"/>
            </w:rPr>
            <w:fldChar w:fldCharType="end"/>
          </w:r>
        </w:p>
      </w:tc>
    </w:tr>
  </w:tbl>
  <w:p w14:paraId="6F5E2AF2" w14:textId="77777777" w:rsidR="0084598B" w:rsidRPr="00321577" w:rsidRDefault="0084598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6"/>
  </w:num>
  <w:num w:numId="2">
    <w:abstractNumId w:val="10"/>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8"/>
  </w:num>
  <w:num w:numId="16">
    <w:abstractNumId w:val="22"/>
  </w:num>
  <w:num w:numId="17">
    <w:abstractNumId w:val="12"/>
  </w:num>
  <w:num w:numId="18">
    <w:abstractNumId w:val="21"/>
  </w:num>
  <w:num w:numId="19">
    <w:abstractNumId w:val="20"/>
  </w:num>
  <w:num w:numId="20">
    <w:abstractNumId w:val="19"/>
  </w:num>
  <w:num w:numId="21">
    <w:abstractNumId w:val="23"/>
  </w:num>
  <w:num w:numId="22">
    <w:abstractNumId w:val="14"/>
  </w:num>
  <w:num w:numId="23">
    <w:abstractNumId w:val="11"/>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31"/>
    <w:rsid w:val="00000964"/>
    <w:rsid w:val="00010EB7"/>
    <w:rsid w:val="00015C65"/>
    <w:rsid w:val="00033B36"/>
    <w:rsid w:val="0003686C"/>
    <w:rsid w:val="00041CC0"/>
    <w:rsid w:val="000470D3"/>
    <w:rsid w:val="00064788"/>
    <w:rsid w:val="0006533C"/>
    <w:rsid w:val="00070913"/>
    <w:rsid w:val="00076A61"/>
    <w:rsid w:val="00092BDB"/>
    <w:rsid w:val="000953FE"/>
    <w:rsid w:val="000954C3"/>
    <w:rsid w:val="000A14A1"/>
    <w:rsid w:val="000B3FBF"/>
    <w:rsid w:val="000B45F9"/>
    <w:rsid w:val="000C34D2"/>
    <w:rsid w:val="0010719B"/>
    <w:rsid w:val="001125B5"/>
    <w:rsid w:val="001130A6"/>
    <w:rsid w:val="00126688"/>
    <w:rsid w:val="00130BE8"/>
    <w:rsid w:val="0013547C"/>
    <w:rsid w:val="00163482"/>
    <w:rsid w:val="001666EB"/>
    <w:rsid w:val="00167DEF"/>
    <w:rsid w:val="00180DCD"/>
    <w:rsid w:val="00180F9E"/>
    <w:rsid w:val="001810FE"/>
    <w:rsid w:val="001822E0"/>
    <w:rsid w:val="00194A43"/>
    <w:rsid w:val="001B56EF"/>
    <w:rsid w:val="001E577E"/>
    <w:rsid w:val="00217B06"/>
    <w:rsid w:val="00225692"/>
    <w:rsid w:val="00225CB3"/>
    <w:rsid w:val="002266CE"/>
    <w:rsid w:val="00245B5A"/>
    <w:rsid w:val="00252DE7"/>
    <w:rsid w:val="00257A28"/>
    <w:rsid w:val="00270266"/>
    <w:rsid w:val="00275425"/>
    <w:rsid w:val="00287A88"/>
    <w:rsid w:val="00293FB9"/>
    <w:rsid w:val="002A2BE6"/>
    <w:rsid w:val="002A5AA1"/>
    <w:rsid w:val="002D0CB3"/>
    <w:rsid w:val="002E14FB"/>
    <w:rsid w:val="00302A82"/>
    <w:rsid w:val="0030441F"/>
    <w:rsid w:val="00305112"/>
    <w:rsid w:val="00312296"/>
    <w:rsid w:val="0031459E"/>
    <w:rsid w:val="00321577"/>
    <w:rsid w:val="0032513C"/>
    <w:rsid w:val="00352704"/>
    <w:rsid w:val="00377510"/>
    <w:rsid w:val="00380737"/>
    <w:rsid w:val="00386771"/>
    <w:rsid w:val="003B243E"/>
    <w:rsid w:val="003E1AF6"/>
    <w:rsid w:val="003E6066"/>
    <w:rsid w:val="003F76D1"/>
    <w:rsid w:val="004016C2"/>
    <w:rsid w:val="004113B3"/>
    <w:rsid w:val="00431863"/>
    <w:rsid w:val="00432B09"/>
    <w:rsid w:val="00436538"/>
    <w:rsid w:val="00441490"/>
    <w:rsid w:val="00444D31"/>
    <w:rsid w:val="0046350C"/>
    <w:rsid w:val="00470CD0"/>
    <w:rsid w:val="00481950"/>
    <w:rsid w:val="00482C62"/>
    <w:rsid w:val="00482F30"/>
    <w:rsid w:val="004C0631"/>
    <w:rsid w:val="004D2EA4"/>
    <w:rsid w:val="004F0F78"/>
    <w:rsid w:val="004F6C1D"/>
    <w:rsid w:val="004F6EF0"/>
    <w:rsid w:val="0051006A"/>
    <w:rsid w:val="00540A7B"/>
    <w:rsid w:val="005515CF"/>
    <w:rsid w:val="005647C1"/>
    <w:rsid w:val="0059515C"/>
    <w:rsid w:val="005B021C"/>
    <w:rsid w:val="005C7054"/>
    <w:rsid w:val="005D22D9"/>
    <w:rsid w:val="005F1B9E"/>
    <w:rsid w:val="006005AF"/>
    <w:rsid w:val="006148C1"/>
    <w:rsid w:val="006162DF"/>
    <w:rsid w:val="00621281"/>
    <w:rsid w:val="00624A1F"/>
    <w:rsid w:val="006311A0"/>
    <w:rsid w:val="00634999"/>
    <w:rsid w:val="00654AFA"/>
    <w:rsid w:val="0066219D"/>
    <w:rsid w:val="00662B81"/>
    <w:rsid w:val="00663F50"/>
    <w:rsid w:val="006722E9"/>
    <w:rsid w:val="00676F84"/>
    <w:rsid w:val="0068714A"/>
    <w:rsid w:val="0069117E"/>
    <w:rsid w:val="006A7F27"/>
    <w:rsid w:val="006B0840"/>
    <w:rsid w:val="006B43FA"/>
    <w:rsid w:val="006C341E"/>
    <w:rsid w:val="00712226"/>
    <w:rsid w:val="007151EA"/>
    <w:rsid w:val="00746AEB"/>
    <w:rsid w:val="00754ABD"/>
    <w:rsid w:val="00762E78"/>
    <w:rsid w:val="007C5499"/>
    <w:rsid w:val="007E70C2"/>
    <w:rsid w:val="0081610D"/>
    <w:rsid w:val="0082498A"/>
    <w:rsid w:val="008275D8"/>
    <w:rsid w:val="00843AE5"/>
    <w:rsid w:val="0084598B"/>
    <w:rsid w:val="008771F8"/>
    <w:rsid w:val="008A4CDC"/>
    <w:rsid w:val="008D54CC"/>
    <w:rsid w:val="0090217D"/>
    <w:rsid w:val="0091262A"/>
    <w:rsid w:val="00933CF8"/>
    <w:rsid w:val="00944550"/>
    <w:rsid w:val="0095232F"/>
    <w:rsid w:val="00957396"/>
    <w:rsid w:val="0096348C"/>
    <w:rsid w:val="00964BE7"/>
    <w:rsid w:val="00965DFA"/>
    <w:rsid w:val="0098137F"/>
    <w:rsid w:val="009A1550"/>
    <w:rsid w:val="009A4904"/>
    <w:rsid w:val="009E2594"/>
    <w:rsid w:val="009E5E2E"/>
    <w:rsid w:val="009F2E6F"/>
    <w:rsid w:val="009F4495"/>
    <w:rsid w:val="00A05445"/>
    <w:rsid w:val="00A15200"/>
    <w:rsid w:val="00A203E7"/>
    <w:rsid w:val="00A41AE2"/>
    <w:rsid w:val="00A44C6B"/>
    <w:rsid w:val="00A62B57"/>
    <w:rsid w:val="00A72902"/>
    <w:rsid w:val="00A874C8"/>
    <w:rsid w:val="00A94F22"/>
    <w:rsid w:val="00AA053E"/>
    <w:rsid w:val="00AC3038"/>
    <w:rsid w:val="00AD4F01"/>
    <w:rsid w:val="00AD5394"/>
    <w:rsid w:val="00AD6651"/>
    <w:rsid w:val="00AE15E0"/>
    <w:rsid w:val="00AE1DBD"/>
    <w:rsid w:val="00AE2818"/>
    <w:rsid w:val="00AF2758"/>
    <w:rsid w:val="00B133AF"/>
    <w:rsid w:val="00B252BD"/>
    <w:rsid w:val="00B42B56"/>
    <w:rsid w:val="00B56CA0"/>
    <w:rsid w:val="00B63A12"/>
    <w:rsid w:val="00B81DCB"/>
    <w:rsid w:val="00B85B03"/>
    <w:rsid w:val="00B968A8"/>
    <w:rsid w:val="00BA00A1"/>
    <w:rsid w:val="00BA624D"/>
    <w:rsid w:val="00BD157B"/>
    <w:rsid w:val="00BE54A6"/>
    <w:rsid w:val="00C02B13"/>
    <w:rsid w:val="00C0319E"/>
    <w:rsid w:val="00C42338"/>
    <w:rsid w:val="00C56C0F"/>
    <w:rsid w:val="00C83FCD"/>
    <w:rsid w:val="00C93AEA"/>
    <w:rsid w:val="00CB0A8F"/>
    <w:rsid w:val="00CC2C3A"/>
    <w:rsid w:val="00CC47FA"/>
    <w:rsid w:val="00CE11E6"/>
    <w:rsid w:val="00CE5240"/>
    <w:rsid w:val="00CE694E"/>
    <w:rsid w:val="00CE783B"/>
    <w:rsid w:val="00D054B6"/>
    <w:rsid w:val="00D07C98"/>
    <w:rsid w:val="00D10093"/>
    <w:rsid w:val="00D10A06"/>
    <w:rsid w:val="00D16C2F"/>
    <w:rsid w:val="00D1720B"/>
    <w:rsid w:val="00D26CF2"/>
    <w:rsid w:val="00D5039E"/>
    <w:rsid w:val="00D64B29"/>
    <w:rsid w:val="00D727BD"/>
    <w:rsid w:val="00D85DE5"/>
    <w:rsid w:val="00D94282"/>
    <w:rsid w:val="00DA1AFB"/>
    <w:rsid w:val="00DD04A9"/>
    <w:rsid w:val="00DD6852"/>
    <w:rsid w:val="00DE7DC9"/>
    <w:rsid w:val="00DF2835"/>
    <w:rsid w:val="00E05C87"/>
    <w:rsid w:val="00E1127D"/>
    <w:rsid w:val="00E32FA2"/>
    <w:rsid w:val="00E3775E"/>
    <w:rsid w:val="00E775C5"/>
    <w:rsid w:val="00E77BA3"/>
    <w:rsid w:val="00E95309"/>
    <w:rsid w:val="00EA63BC"/>
    <w:rsid w:val="00EC5D53"/>
    <w:rsid w:val="00EF4134"/>
    <w:rsid w:val="00F04A7A"/>
    <w:rsid w:val="00F06E31"/>
    <w:rsid w:val="00F133CB"/>
    <w:rsid w:val="00F266E3"/>
    <w:rsid w:val="00F52FB7"/>
    <w:rsid w:val="00F5342F"/>
    <w:rsid w:val="00F636D9"/>
    <w:rsid w:val="00F773C1"/>
    <w:rsid w:val="00FB5036"/>
    <w:rsid w:val="00FB5F7F"/>
    <w:rsid w:val="00FC370E"/>
    <w:rsid w:val="00FC7C30"/>
    <w:rsid w:val="00FD7409"/>
    <w:rsid w:val="00FD79FC"/>
    <w:rsid w:val="00FF2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9C89B87"/>
  <w15:docId w15:val="{85DF4F95-5839-49A5-841A-AA6AE5F4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43E"/>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2266CE"/>
    <w:pPr>
      <w:numPr>
        <w:numId w:val="14"/>
      </w:numPr>
      <w:tabs>
        <w:tab w:val="clear" w:pos="720"/>
        <w:tab w:val="left" w:pos="360"/>
      </w:tabs>
      <w:ind w:left="360" w:hanging="360"/>
    </w:pPr>
    <w:rPr>
      <w:b/>
    </w:rPr>
  </w:style>
  <w:style w:type="paragraph" w:customStyle="1" w:styleId="ChecklistLevel2">
    <w:name w:val="Checklist Level 2"/>
    <w:basedOn w:val="ChecklistLevel1"/>
    <w:rsid w:val="004D2EA4"/>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4C0631"/>
    <w:pPr>
      <w:numPr>
        <w:ilvl w:val="2"/>
      </w:numPr>
      <w:tabs>
        <w:tab w:val="clear" w:pos="720"/>
        <w:tab w:val="clear" w:pos="2268"/>
        <w:tab w:val="left" w:pos="1728"/>
      </w:tabs>
      <w:ind w:left="1728"/>
    </w:pPr>
  </w:style>
  <w:style w:type="paragraph" w:customStyle="1" w:styleId="ChecklistLevel4">
    <w:name w:val="Checklist Level 4"/>
    <w:basedOn w:val="ChecklistLevel3"/>
    <w:rsid w:val="00A874C8"/>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305112"/>
    <w:pPr>
      <w:tabs>
        <w:tab w:val="center" w:pos="5400"/>
        <w:tab w:val="right" w:pos="10800"/>
      </w:tabs>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712226"/>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character" w:styleId="EndnoteReference">
    <w:name w:val="endnote reference"/>
    <w:semiHidden/>
    <w:rsid w:val="00D26CF2"/>
    <w:rPr>
      <w:vertAlign w:val="superscript"/>
    </w:rPr>
  </w:style>
  <w:style w:type="paragraph" w:customStyle="1" w:styleId="StatementLevel1">
    <w:name w:val="Statement Level 1"/>
    <w:basedOn w:val="ChecklistBasis"/>
    <w:link w:val="StatementLevel1Char"/>
    <w:rsid w:val="00FD79FC"/>
  </w:style>
  <w:style w:type="paragraph" w:customStyle="1" w:styleId="StatementLevel2">
    <w:name w:val="Statement Level 2"/>
    <w:basedOn w:val="StatementLevel1"/>
    <w:rsid w:val="00FD79FC"/>
    <w:pPr>
      <w:ind w:left="252"/>
    </w:pPr>
  </w:style>
  <w:style w:type="paragraph" w:customStyle="1" w:styleId="Yes-No">
    <w:name w:val="Yes-No"/>
    <w:basedOn w:val="StatementLevel1"/>
    <w:rsid w:val="00FD79FC"/>
    <w:pPr>
      <w:tabs>
        <w:tab w:val="left" w:pos="720"/>
      </w:tabs>
    </w:pPr>
    <w:rPr>
      <w:b/>
    </w:rPr>
  </w:style>
  <w:style w:type="character" w:customStyle="1" w:styleId="StatementLevel1Char">
    <w:name w:val="Statement Level 1 Char"/>
    <w:link w:val="StatementLevel1"/>
    <w:rsid w:val="00FD79FC"/>
    <w:rPr>
      <w:rFonts w:ascii="Arial Narrow" w:hAnsi="Arial Narrow"/>
      <w:szCs w:val="24"/>
      <w:lang w:val="en-US" w:eastAsia="en-US" w:bidi="ar-SA"/>
    </w:rPr>
  </w:style>
  <w:style w:type="paragraph" w:styleId="FootnoteText">
    <w:name w:val="footnote text"/>
    <w:basedOn w:val="Normal"/>
    <w:semiHidden/>
    <w:rsid w:val="00965DFA"/>
    <w:rPr>
      <w:sz w:val="20"/>
      <w:szCs w:val="20"/>
    </w:rPr>
  </w:style>
  <w:style w:type="character" w:styleId="FootnoteReference">
    <w:name w:val="footnote reference"/>
    <w:semiHidden/>
    <w:rsid w:val="00965DFA"/>
    <w:rPr>
      <w:vertAlign w:val="superscript"/>
    </w:rPr>
  </w:style>
  <w:style w:type="paragraph" w:customStyle="1" w:styleId="hang1">
    <w:name w:val="hang1"/>
    <w:basedOn w:val="Normal"/>
    <w:rsid w:val="00AC3038"/>
    <w:pPr>
      <w:spacing w:before="100" w:beforeAutospacing="1" w:after="100" w:afterAutospacing="1" w:line="336" w:lineRule="atLeast"/>
      <w:ind w:left="375" w:hanging="375"/>
    </w:pPr>
    <w:rPr>
      <w:sz w:val="20"/>
      <w:szCs w:val="20"/>
    </w:rPr>
  </w:style>
  <w:style w:type="paragraph" w:customStyle="1" w:styleId="SOPFooter">
    <w:name w:val="SOP Footer"/>
    <w:basedOn w:val="Normal"/>
    <w:rsid w:val="00FB5F7F"/>
    <w:pPr>
      <w:jc w:val="center"/>
    </w:pPr>
    <w:rPr>
      <w:rFonts w:ascii="Arial" w:hAnsi="Arial" w:cs="Tahoma"/>
      <w:sz w:val="16"/>
      <w:szCs w:val="20"/>
    </w:rPr>
  </w:style>
  <w:style w:type="character" w:customStyle="1" w:styleId="SOPLeader">
    <w:name w:val="SOP Leader"/>
    <w:rsid w:val="005515CF"/>
    <w:rPr>
      <w:rFonts w:ascii="Calibri" w:hAnsi="Calibri"/>
      <w:b/>
      <w:sz w:val="24"/>
    </w:rPr>
  </w:style>
  <w:style w:type="paragraph" w:customStyle="1" w:styleId="SOPName">
    <w:name w:val="SOP Name"/>
    <w:basedOn w:val="Normal"/>
    <w:rsid w:val="005515CF"/>
    <w:rPr>
      <w:rFonts w:ascii="Calibri" w:hAnsi="Calibri" w:cs="Tahoma"/>
      <w:szCs w:val="20"/>
    </w:rPr>
  </w:style>
  <w:style w:type="paragraph" w:customStyle="1" w:styleId="SOPTableHeader">
    <w:name w:val="SOP Table Header"/>
    <w:basedOn w:val="Normal"/>
    <w:rsid w:val="005515CF"/>
    <w:pPr>
      <w:jc w:val="center"/>
    </w:pPr>
    <w:rPr>
      <w:rFonts w:ascii="Calibri" w:hAnsi="Calibri" w:cs="Tahoma"/>
      <w:sz w:val="20"/>
      <w:szCs w:val="20"/>
    </w:rPr>
  </w:style>
  <w:style w:type="paragraph" w:customStyle="1" w:styleId="SOPTableEntry">
    <w:name w:val="SOP Table Entry"/>
    <w:basedOn w:val="SOPTableHeader"/>
    <w:rsid w:val="005515CF"/>
    <w:rPr>
      <w:sz w:val="18"/>
    </w:rPr>
  </w:style>
  <w:style w:type="paragraph" w:styleId="BalloonText">
    <w:name w:val="Balloon Text"/>
    <w:basedOn w:val="Normal"/>
    <w:link w:val="BalloonTextChar"/>
    <w:rsid w:val="00BD157B"/>
    <w:rPr>
      <w:rFonts w:ascii="Tahoma" w:hAnsi="Tahoma" w:cs="Tahoma"/>
      <w:sz w:val="16"/>
      <w:szCs w:val="16"/>
    </w:rPr>
  </w:style>
  <w:style w:type="character" w:customStyle="1" w:styleId="BalloonTextChar">
    <w:name w:val="Balloon Text Char"/>
    <w:basedOn w:val="DefaultParagraphFont"/>
    <w:link w:val="BalloonText"/>
    <w:rsid w:val="00BD1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0634">
      <w:bodyDiv w:val="1"/>
      <w:marLeft w:val="150"/>
      <w:marRight w:val="150"/>
      <w:marTop w:val="0"/>
      <w:marBottom w:val="0"/>
      <w:divBdr>
        <w:top w:val="none" w:sz="0" w:space="0" w:color="auto"/>
        <w:left w:val="none" w:sz="0" w:space="0" w:color="auto"/>
        <w:bottom w:val="none" w:sz="0" w:space="0" w:color="auto"/>
        <w:right w:val="none" w:sz="0" w:space="0" w:color="auto"/>
      </w:divBdr>
      <w:divsChild>
        <w:div w:id="180330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88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4484456">
      <w:bodyDiv w:val="1"/>
      <w:marLeft w:val="150"/>
      <w:marRight w:val="150"/>
      <w:marTop w:val="0"/>
      <w:marBottom w:val="0"/>
      <w:divBdr>
        <w:top w:val="none" w:sz="0" w:space="0" w:color="auto"/>
        <w:left w:val="none" w:sz="0" w:space="0" w:color="auto"/>
        <w:bottom w:val="none" w:sz="0" w:space="0" w:color="auto"/>
        <w:right w:val="none" w:sz="0" w:space="0" w:color="auto"/>
      </w:divBdr>
      <w:divsChild>
        <w:div w:id="107921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BB9A350106254CA55E556084C0CB8F" ma:contentTypeVersion="4" ma:contentTypeDescription="Create a new document." ma:contentTypeScope="" ma:versionID="9ce75cc87270c1b26116e36f4b810378">
  <xsd:schema xmlns:xsd="http://www.w3.org/2001/XMLSchema" xmlns:xs="http://www.w3.org/2001/XMLSchema" xmlns:p="http://schemas.microsoft.com/office/2006/metadata/properties" xmlns:ns2="79da1339-76b9-4fe1-b76d-e45c3b2db929" targetNamespace="http://schemas.microsoft.com/office/2006/metadata/properties" ma:root="true" ma:fieldsID="f54f74f89947a92a961605b38a325c0a" ns2:_="">
    <xsd:import namespace="79da1339-76b9-4fe1-b76d-e45c3b2db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a1339-76b9-4fe1-b76d-e45c3b2db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2ED9F-32D6-4C5D-A3D4-7F177662E6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357B38-8F79-4B19-B8DA-0E00B5810144}">
  <ds:schemaRefs>
    <ds:schemaRef ds:uri="http://schemas.microsoft.com/sharepoint/v3/contenttype/forms"/>
  </ds:schemaRefs>
</ds:datastoreItem>
</file>

<file path=customXml/itemProps3.xml><?xml version="1.0" encoding="utf-8"?>
<ds:datastoreItem xmlns:ds="http://schemas.openxmlformats.org/officeDocument/2006/customXml" ds:itemID="{341BE2D1-70DD-450C-A71E-5D621A99F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a1339-76b9-4fe1-b76d-e45c3b2db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294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WORKSHEET: Engagement Determination</vt:lpstr>
    </vt:vector>
  </TitlesOfParts>
  <Manager>Huron Consulting Group, Inc.</Manager>
  <Company>Huron Consulting Group, Inc.</Company>
  <LinksUpToDate>false</LinksUpToDate>
  <CharactersWithSpaces>1916</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Engagement Determination</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Maya Nikin</cp:lastModifiedBy>
  <cp:revision>6</cp:revision>
  <cp:lastPrinted>2016-05-06T14:29:00Z</cp:lastPrinted>
  <dcterms:created xsi:type="dcterms:W3CDTF">2019-07-23T19:31:00Z</dcterms:created>
  <dcterms:modified xsi:type="dcterms:W3CDTF">2022-04-11T14:09:00Z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0x010100F3BB9A350106254CA55E556084C0CB8F</vt:lpwstr>
  </property>
</Properties>
</file>